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DD" w:rsidRP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72E925" wp14:editId="2166F21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5DD" w:rsidRPr="00DF0CD5" w:rsidRDefault="005875D9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Style w:val="Fett"/>
          <w:rFonts w:ascii="Arial" w:hAnsi="Arial" w:cs="Arial"/>
          <w:sz w:val="32"/>
          <w:szCs w:val="32"/>
        </w:rPr>
        <w:t>S</w:t>
      </w:r>
      <w:r w:rsidR="00967239">
        <w:rPr>
          <w:rStyle w:val="Fett"/>
          <w:rFonts w:ascii="Arial" w:hAnsi="Arial" w:cs="Arial"/>
          <w:sz w:val="32"/>
          <w:szCs w:val="32"/>
        </w:rPr>
        <w:t>chön</w:t>
      </w:r>
      <w:r>
        <w:rPr>
          <w:rStyle w:val="Fett"/>
          <w:rFonts w:ascii="Arial" w:hAnsi="Arial" w:cs="Arial"/>
          <w:sz w:val="32"/>
          <w:szCs w:val="32"/>
        </w:rPr>
        <w:t xml:space="preserve"> und</w:t>
      </w:r>
      <w:r w:rsidR="00967239">
        <w:rPr>
          <w:rStyle w:val="Fett"/>
          <w:rFonts w:ascii="Arial" w:hAnsi="Arial" w:cs="Arial"/>
          <w:sz w:val="32"/>
          <w:szCs w:val="32"/>
        </w:rPr>
        <w:t xml:space="preserve"> </w:t>
      </w:r>
      <w:r w:rsidR="00DF0CD5" w:rsidRPr="00DF0CD5">
        <w:rPr>
          <w:rStyle w:val="Fett"/>
          <w:rFonts w:ascii="Arial" w:hAnsi="Arial" w:cs="Arial"/>
          <w:sz w:val="32"/>
          <w:szCs w:val="32"/>
        </w:rPr>
        <w:t>multifunktional! Das leistet ein Quadratmeter Dachbegrünung!</w:t>
      </w:r>
    </w:p>
    <w:p w:rsidR="009365DD" w:rsidRDefault="009365DD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5DD" w:rsidRPr="009365DD" w:rsidRDefault="009365DD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65DD">
        <w:rPr>
          <w:rFonts w:ascii="Arial" w:hAnsi="Arial" w:cs="Arial"/>
        </w:rPr>
        <w:t>Gebäudebegrünungen (Dach-, Fassaden- und Innenraumbegrünungen) vereinen eine Vielzahl an positiven Wirkungen, zu denen es seit vielen Jahren wissenschaftliche Untersuchungen mit Zahlen, Daten, Fakten gibt.</w:t>
      </w:r>
    </w:p>
    <w:p w:rsidR="009365DD" w:rsidRDefault="009365DD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5DD" w:rsidRPr="009365DD" w:rsidRDefault="005875D9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kann beispielsweise Dachbegrünung </w:t>
      </w:r>
      <w:r w:rsidR="009365DD" w:rsidRPr="009365DD">
        <w:rPr>
          <w:rFonts w:ascii="Arial" w:hAnsi="Arial" w:cs="Arial"/>
        </w:rPr>
        <w:t>vielfältig eingesetzt werden, u. a. als Klimaanpassungsmaßnahme, zur Erhaltung und Förderung der Artenvielfalt, als Baustein der Regenwasserbewirtschaftung, als Lärm- und Feinstaubschutz … das Schöne ist dabei, dass mit j</w:t>
      </w:r>
      <w:r>
        <w:rPr>
          <w:rFonts w:ascii="Arial" w:hAnsi="Arial" w:cs="Arial"/>
        </w:rPr>
        <w:t xml:space="preserve">edem eingebauten Quadratmeter </w:t>
      </w:r>
      <w:proofErr w:type="spellStart"/>
      <w:r>
        <w:rPr>
          <w:rFonts w:ascii="Arial" w:hAnsi="Arial" w:cs="Arial"/>
        </w:rPr>
        <w:t>Gründach</w:t>
      </w:r>
      <w:proofErr w:type="spellEnd"/>
      <w:r w:rsidR="009365DD" w:rsidRPr="009365DD">
        <w:rPr>
          <w:rFonts w:ascii="Arial" w:hAnsi="Arial" w:cs="Arial"/>
        </w:rPr>
        <w:t xml:space="preserve"> gleich eine ganze Palette an positive</w:t>
      </w:r>
      <w:r>
        <w:rPr>
          <w:rFonts w:ascii="Arial" w:hAnsi="Arial" w:cs="Arial"/>
        </w:rPr>
        <w:t>n</w:t>
      </w:r>
      <w:r w:rsidR="009365DD" w:rsidRPr="009365DD">
        <w:rPr>
          <w:rFonts w:ascii="Arial" w:hAnsi="Arial" w:cs="Arial"/>
        </w:rPr>
        <w:t xml:space="preserve"> Wirkungen „eingekauft“ und umgesetzt wird! Einfach unbezahlbar! Und immer im Sinne des Menschen, damit wir ein lebenswertes Umfeld jetzt und in Zukunft haben.</w:t>
      </w:r>
    </w:p>
    <w:p w:rsidR="009365DD" w:rsidRDefault="009365DD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205" w:rsidRPr="009365DD" w:rsidRDefault="009365DD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65DD">
        <w:rPr>
          <w:rFonts w:ascii="Arial" w:hAnsi="Arial" w:cs="Arial"/>
        </w:rPr>
        <w:t xml:space="preserve">In der </w:t>
      </w:r>
      <w:r w:rsidR="005875D9">
        <w:rPr>
          <w:rFonts w:ascii="Arial" w:hAnsi="Arial" w:cs="Arial"/>
        </w:rPr>
        <w:t xml:space="preserve">nun neu </w:t>
      </w:r>
      <w:r w:rsidRPr="009365DD">
        <w:rPr>
          <w:rFonts w:ascii="Arial" w:hAnsi="Arial" w:cs="Arial"/>
        </w:rPr>
        <w:t xml:space="preserve">vorliegenden </w:t>
      </w:r>
      <w:proofErr w:type="spellStart"/>
      <w:r w:rsidRPr="009365DD">
        <w:rPr>
          <w:rFonts w:ascii="Arial" w:hAnsi="Arial" w:cs="Arial"/>
        </w:rPr>
        <w:t>BuGG</w:t>
      </w:r>
      <w:proofErr w:type="spellEnd"/>
      <w:r w:rsidRPr="009365DD">
        <w:rPr>
          <w:rFonts w:ascii="Arial" w:hAnsi="Arial" w:cs="Arial"/>
        </w:rPr>
        <w:t>-Fachinformation „Positive Wirkungen von Gebäudebegrünungen“ ha</w:t>
      </w:r>
      <w:r w:rsidR="005875D9">
        <w:rPr>
          <w:rFonts w:ascii="Arial" w:hAnsi="Arial" w:cs="Arial"/>
        </w:rPr>
        <w:t xml:space="preserve">t der Bundesverband </w:t>
      </w:r>
      <w:proofErr w:type="spellStart"/>
      <w:r w:rsidR="005875D9">
        <w:rPr>
          <w:rFonts w:ascii="Arial" w:hAnsi="Arial" w:cs="Arial"/>
        </w:rPr>
        <w:t>GebäudeGrün</w:t>
      </w:r>
      <w:proofErr w:type="spellEnd"/>
      <w:r w:rsidR="005875D9">
        <w:rPr>
          <w:rFonts w:ascii="Arial" w:hAnsi="Arial" w:cs="Arial"/>
        </w:rPr>
        <w:t xml:space="preserve"> e.V. (</w:t>
      </w:r>
      <w:proofErr w:type="spellStart"/>
      <w:r w:rsidR="005875D9">
        <w:rPr>
          <w:rFonts w:ascii="Arial" w:hAnsi="Arial" w:cs="Arial"/>
        </w:rPr>
        <w:t>BuGG</w:t>
      </w:r>
      <w:proofErr w:type="spellEnd"/>
      <w:r w:rsidR="005875D9">
        <w:rPr>
          <w:rFonts w:ascii="Arial" w:hAnsi="Arial" w:cs="Arial"/>
        </w:rPr>
        <w:t>)</w:t>
      </w:r>
      <w:r w:rsidRPr="009365DD">
        <w:rPr>
          <w:rFonts w:ascii="Arial" w:hAnsi="Arial" w:cs="Arial"/>
        </w:rPr>
        <w:t xml:space="preserve"> </w:t>
      </w:r>
      <w:r w:rsidR="00DE6F37">
        <w:rPr>
          <w:rFonts w:ascii="Arial" w:hAnsi="Arial" w:cs="Arial"/>
        </w:rPr>
        <w:t xml:space="preserve">unter der Projektleitung </w:t>
      </w:r>
      <w:r w:rsidR="00C35559">
        <w:rPr>
          <w:rFonts w:ascii="Arial" w:hAnsi="Arial" w:cs="Arial"/>
        </w:rPr>
        <w:t>von Felix Mollenhauer</w:t>
      </w:r>
      <w:r w:rsidR="00DE6F37">
        <w:rPr>
          <w:rFonts w:ascii="Arial" w:hAnsi="Arial" w:cs="Arial"/>
        </w:rPr>
        <w:t xml:space="preserve"> (und Mitarbeit von Rebecca Gohlke und Dr. Gunter Mann) </w:t>
      </w:r>
      <w:r w:rsidRPr="009365DD">
        <w:rPr>
          <w:rFonts w:ascii="Arial" w:hAnsi="Arial" w:cs="Arial"/>
        </w:rPr>
        <w:t xml:space="preserve">eine Zusammenstellung der wichtigsten Argumente „Pro Dach-, Fassaden- und Innenraumbegrünung“ vorgenommen und mit </w:t>
      </w:r>
      <w:r w:rsidR="005875D9">
        <w:rPr>
          <w:rFonts w:ascii="Arial" w:hAnsi="Arial" w:cs="Arial"/>
        </w:rPr>
        <w:t xml:space="preserve">ausgewählten </w:t>
      </w:r>
      <w:r w:rsidRPr="009365DD">
        <w:rPr>
          <w:rFonts w:ascii="Arial" w:hAnsi="Arial" w:cs="Arial"/>
        </w:rPr>
        <w:t xml:space="preserve">Untersuchungsergebnissen und Quellenangaben hinterlegt – ohne Anspruch auf </w:t>
      </w:r>
      <w:r w:rsidR="00E607C8">
        <w:rPr>
          <w:rFonts w:ascii="Arial" w:hAnsi="Arial" w:cs="Arial"/>
        </w:rPr>
        <w:t>Vollständigkeit. Das heißt</w:t>
      </w:r>
      <w:r w:rsidRPr="009365DD">
        <w:rPr>
          <w:rFonts w:ascii="Arial" w:hAnsi="Arial" w:cs="Arial"/>
        </w:rPr>
        <w:t xml:space="preserve">, dass diese Liste </w:t>
      </w:r>
      <w:r w:rsidR="00E607C8">
        <w:rPr>
          <w:rFonts w:ascii="Arial" w:hAnsi="Arial" w:cs="Arial"/>
        </w:rPr>
        <w:t>bei Bedarf</w:t>
      </w:r>
      <w:r w:rsidRPr="009365DD">
        <w:rPr>
          <w:rFonts w:ascii="Arial" w:hAnsi="Arial" w:cs="Arial"/>
        </w:rPr>
        <w:t xml:space="preserve"> ergänzt und </w:t>
      </w:r>
      <w:r w:rsidR="00E607C8">
        <w:rPr>
          <w:rFonts w:ascii="Arial" w:hAnsi="Arial" w:cs="Arial"/>
        </w:rPr>
        <w:t>weiterentwickelt</w:t>
      </w:r>
      <w:r w:rsidRPr="009365DD">
        <w:rPr>
          <w:rFonts w:ascii="Arial" w:hAnsi="Arial" w:cs="Arial"/>
        </w:rPr>
        <w:t xml:space="preserve"> w</w:t>
      </w:r>
      <w:r w:rsidR="00E607C8">
        <w:rPr>
          <w:rFonts w:ascii="Arial" w:hAnsi="Arial" w:cs="Arial"/>
        </w:rPr>
        <w:t>i</w:t>
      </w:r>
      <w:r w:rsidRPr="009365DD">
        <w:rPr>
          <w:rFonts w:ascii="Arial" w:hAnsi="Arial" w:cs="Arial"/>
        </w:rPr>
        <w:t>rd. Sie</w:t>
      </w:r>
      <w:r>
        <w:rPr>
          <w:rFonts w:ascii="Arial" w:hAnsi="Arial" w:cs="Arial"/>
        </w:rPr>
        <w:t xml:space="preserve"> </w:t>
      </w:r>
      <w:r w:rsidRPr="009365DD">
        <w:rPr>
          <w:rFonts w:ascii="Arial" w:hAnsi="Arial" w:cs="Arial"/>
        </w:rPr>
        <w:t xml:space="preserve">soll ein erster Schritt für ein einfaches Nachschlagewerk für </w:t>
      </w:r>
      <w:r w:rsidR="00E607C8" w:rsidRPr="009365DD">
        <w:rPr>
          <w:rFonts w:ascii="Arial" w:hAnsi="Arial" w:cs="Arial"/>
        </w:rPr>
        <w:t xml:space="preserve">Planende, </w:t>
      </w:r>
      <w:r w:rsidRPr="009365DD">
        <w:rPr>
          <w:rFonts w:ascii="Arial" w:hAnsi="Arial" w:cs="Arial"/>
        </w:rPr>
        <w:t>Bauende und Gebäudegrün-Aktivisten sein, um „Zweifler“ (die es leider immer noch gibt …) zu überzeugen.</w:t>
      </w:r>
    </w:p>
    <w:p w:rsidR="007C215F" w:rsidRPr="007C215F" w:rsidRDefault="007C215F" w:rsidP="007C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15F" w:rsidRPr="000B077E" w:rsidRDefault="000B077E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  <w:r w:rsidRPr="000B077E">
        <w:rPr>
          <w:rFonts w:ascii="Arial" w:hAnsi="Arial" w:cs="Arial"/>
        </w:rPr>
        <w:t>www.gebaeudegruen.info/wirkungen-gebaeudegruen</w:t>
      </w:r>
    </w:p>
    <w:p w:rsidR="00575C3F" w:rsidRDefault="00575C3F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</w:p>
    <w:p w:rsidR="000B077E" w:rsidRDefault="000B077E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  <w:bookmarkStart w:id="0" w:name="_GoBack"/>
      <w:bookmarkEnd w:id="0"/>
    </w:p>
    <w:p w:rsidR="007C215F" w:rsidRPr="007C215F" w:rsidRDefault="007C215F" w:rsidP="007C215F">
      <w:pPr>
        <w:spacing w:after="0" w:line="240" w:lineRule="auto"/>
        <w:rPr>
          <w:rFonts w:ascii="Arial" w:eastAsia="MS Mincho" w:hAnsi="Arial" w:cs="Arial"/>
          <w:b/>
          <w:u w:val="single"/>
          <w:lang w:eastAsia="ja-JP"/>
        </w:rPr>
      </w:pPr>
      <w:r w:rsidRPr="007C215F">
        <w:rPr>
          <w:rFonts w:ascii="Arial" w:eastAsia="MS Mincho" w:hAnsi="Arial" w:cs="Arial"/>
          <w:b/>
          <w:u w:val="single"/>
          <w:lang w:eastAsia="ja-JP"/>
        </w:rPr>
        <w:t xml:space="preserve">Abbildungen </w:t>
      </w:r>
    </w:p>
    <w:p w:rsidR="007C215F" w:rsidRPr="007C215F" w:rsidRDefault="007C215F" w:rsidP="007C215F">
      <w:pPr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p w:rsidR="007C215F" w:rsidRPr="007C215F" w:rsidRDefault="007C215F" w:rsidP="007C215F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7C215F">
        <w:rPr>
          <w:rFonts w:ascii="Arial" w:eastAsia="MS Mincho" w:hAnsi="Arial" w:cs="Arial"/>
          <w:lang w:eastAsia="ja-JP"/>
        </w:rPr>
        <w:t xml:space="preserve">Abb. 1: </w:t>
      </w:r>
      <w:r w:rsidR="008449C7">
        <w:rPr>
          <w:rFonts w:ascii="Arial" w:eastAsia="MS Mincho" w:hAnsi="Arial" w:cs="Arial"/>
          <w:lang w:eastAsia="ja-JP"/>
        </w:rPr>
        <w:t xml:space="preserve">Das </w:t>
      </w:r>
      <w:r w:rsidR="005875D9">
        <w:rPr>
          <w:rFonts w:ascii="Arial" w:eastAsia="MS Mincho" w:hAnsi="Arial" w:cs="Arial"/>
          <w:lang w:eastAsia="ja-JP"/>
        </w:rPr>
        <w:t xml:space="preserve">alles </w:t>
      </w:r>
      <w:r w:rsidR="008449C7">
        <w:rPr>
          <w:rFonts w:ascii="Arial" w:eastAsia="MS Mincho" w:hAnsi="Arial" w:cs="Arial"/>
          <w:lang w:eastAsia="ja-JP"/>
        </w:rPr>
        <w:t>kann ein Quadratmeter extensive Dachbegrünung leisten!</w:t>
      </w:r>
    </w:p>
    <w:p w:rsidR="007C215F" w:rsidRPr="007C215F" w:rsidRDefault="007C215F" w:rsidP="007C215F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7C215F">
        <w:rPr>
          <w:rFonts w:ascii="Arial" w:eastAsia="MS Mincho" w:hAnsi="Arial" w:cs="Arial"/>
          <w:lang w:eastAsia="ja-JP"/>
        </w:rPr>
        <w:t xml:space="preserve">Quelle: </w:t>
      </w:r>
      <w:proofErr w:type="spellStart"/>
      <w:r w:rsidRPr="007C215F">
        <w:rPr>
          <w:rFonts w:ascii="Arial" w:eastAsia="MS Mincho" w:hAnsi="Arial" w:cs="Arial"/>
          <w:lang w:eastAsia="ja-JP"/>
        </w:rPr>
        <w:t>BuGG</w:t>
      </w:r>
      <w:proofErr w:type="spellEnd"/>
    </w:p>
    <w:p w:rsidR="007C215F" w:rsidRPr="007C215F" w:rsidRDefault="007C215F" w:rsidP="007C215F">
      <w:pPr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p w:rsidR="007C215F" w:rsidRPr="007C215F" w:rsidRDefault="007C215F" w:rsidP="007C215F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7C215F">
        <w:rPr>
          <w:rFonts w:ascii="Arial" w:eastAsia="MS Mincho" w:hAnsi="Arial" w:cs="Arial"/>
          <w:lang w:eastAsia="ja-JP"/>
        </w:rPr>
        <w:t xml:space="preserve">Abb. 2: </w:t>
      </w:r>
      <w:r w:rsidR="008449C7">
        <w:rPr>
          <w:rFonts w:ascii="Arial" w:eastAsia="MS Mincho" w:hAnsi="Arial" w:cs="Arial"/>
          <w:lang w:eastAsia="ja-JP"/>
        </w:rPr>
        <w:t xml:space="preserve">Neu: </w:t>
      </w:r>
      <w:proofErr w:type="spellStart"/>
      <w:r w:rsidR="008449C7" w:rsidRPr="009365DD">
        <w:rPr>
          <w:rFonts w:ascii="Arial" w:hAnsi="Arial" w:cs="Arial"/>
        </w:rPr>
        <w:t>BuGG</w:t>
      </w:r>
      <w:proofErr w:type="spellEnd"/>
      <w:r w:rsidR="008449C7" w:rsidRPr="009365DD">
        <w:rPr>
          <w:rFonts w:ascii="Arial" w:hAnsi="Arial" w:cs="Arial"/>
        </w:rPr>
        <w:t>-Fachinformation „Positive Wirkungen von Gebäudebegrünungen“</w:t>
      </w:r>
    </w:p>
    <w:p w:rsidR="007C215F" w:rsidRPr="007C215F" w:rsidRDefault="007C215F" w:rsidP="007C215F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7C215F">
        <w:rPr>
          <w:rFonts w:ascii="Arial" w:eastAsia="MS Mincho" w:hAnsi="Arial" w:cs="Arial"/>
          <w:lang w:eastAsia="ja-JP"/>
        </w:rPr>
        <w:t xml:space="preserve">Quelle: </w:t>
      </w:r>
      <w:proofErr w:type="spellStart"/>
      <w:r w:rsidRPr="007C215F">
        <w:rPr>
          <w:rFonts w:ascii="Arial" w:eastAsia="MS Mincho" w:hAnsi="Arial" w:cs="Arial"/>
          <w:lang w:eastAsia="ja-JP"/>
        </w:rPr>
        <w:t>BuGG</w:t>
      </w:r>
      <w:proofErr w:type="spellEnd"/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C215F" w:rsidRPr="007C215F" w:rsidRDefault="007C215F" w:rsidP="007C215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 xml:space="preserve">Abb. 3: </w:t>
      </w:r>
      <w:r w:rsidR="008449C7">
        <w:rPr>
          <w:rFonts w:ascii="Arial" w:eastAsia="Times New Roman" w:hAnsi="Arial" w:cs="Arial"/>
          <w:lang w:eastAsia="de-DE"/>
        </w:rPr>
        <w:t xml:space="preserve">Man nehme einen Quadratmeter </w:t>
      </w:r>
      <w:proofErr w:type="spellStart"/>
      <w:r w:rsidR="008449C7">
        <w:rPr>
          <w:rFonts w:ascii="Arial" w:eastAsia="Times New Roman" w:hAnsi="Arial" w:cs="Arial"/>
          <w:lang w:eastAsia="de-DE"/>
        </w:rPr>
        <w:t>Gründach</w:t>
      </w:r>
      <w:proofErr w:type="spellEnd"/>
      <w:r w:rsidR="008449C7">
        <w:rPr>
          <w:rFonts w:ascii="Arial" w:eastAsia="Times New Roman" w:hAnsi="Arial" w:cs="Arial"/>
          <w:lang w:eastAsia="de-DE"/>
        </w:rPr>
        <w:t xml:space="preserve"> und schaue, was </w:t>
      </w:r>
      <w:r w:rsidR="005875D9">
        <w:rPr>
          <w:rFonts w:ascii="Arial" w:eastAsia="Times New Roman" w:hAnsi="Arial" w:cs="Arial"/>
          <w:lang w:eastAsia="de-DE"/>
        </w:rPr>
        <w:t xml:space="preserve">er </w:t>
      </w:r>
      <w:r w:rsidR="008449C7">
        <w:rPr>
          <w:rFonts w:ascii="Arial" w:eastAsia="Times New Roman" w:hAnsi="Arial" w:cs="Arial"/>
          <w:lang w:eastAsia="de-DE"/>
        </w:rPr>
        <w:t>schon leisten kann</w:t>
      </w:r>
    </w:p>
    <w:p w:rsidR="007C215F" w:rsidRPr="007C215F" w:rsidRDefault="007C215F" w:rsidP="007C215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iCs/>
          <w:lang w:eastAsia="de-DE"/>
        </w:rPr>
        <w:t xml:space="preserve">Quelle: </w:t>
      </w:r>
      <w:proofErr w:type="spellStart"/>
      <w:r w:rsidRPr="007C215F">
        <w:rPr>
          <w:rFonts w:ascii="Arial" w:eastAsia="Times New Roman" w:hAnsi="Arial" w:cs="Arial"/>
          <w:iCs/>
          <w:lang w:eastAsia="de-DE"/>
        </w:rPr>
        <w:t>BuGG</w:t>
      </w:r>
      <w:proofErr w:type="spellEnd"/>
    </w:p>
    <w:p w:rsidR="007C215F" w:rsidRPr="007C215F" w:rsidRDefault="007C215F" w:rsidP="007C21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7C215F" w:rsidRDefault="007C215F" w:rsidP="007C215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 xml:space="preserve">Abb. 4: </w:t>
      </w:r>
      <w:r w:rsidR="008449C7">
        <w:rPr>
          <w:rFonts w:ascii="Arial" w:eastAsia="Times New Roman" w:hAnsi="Arial" w:cs="Arial"/>
          <w:lang w:eastAsia="de-DE"/>
        </w:rPr>
        <w:t>Begrünte Dächer. Schön und mit vielen positiven Wirkungen</w:t>
      </w:r>
    </w:p>
    <w:p w:rsidR="007C215F" w:rsidRPr="007C215F" w:rsidRDefault="007C215F" w:rsidP="007C215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Quelle: </w:t>
      </w:r>
      <w:proofErr w:type="spellStart"/>
      <w:r>
        <w:rPr>
          <w:rFonts w:ascii="Arial" w:eastAsia="Times New Roman" w:hAnsi="Arial" w:cs="Arial"/>
          <w:lang w:eastAsia="de-DE"/>
        </w:rPr>
        <w:t>BuGG</w:t>
      </w:r>
      <w:proofErr w:type="spellEnd"/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Dr. Gunter Mann</w:t>
      </w: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 xml:space="preserve">Bundesverband </w:t>
      </w:r>
      <w:proofErr w:type="spellStart"/>
      <w:r w:rsidRPr="007C215F">
        <w:rPr>
          <w:rFonts w:ascii="Arial" w:eastAsia="Calibri" w:hAnsi="Arial" w:cs="Arial"/>
        </w:rPr>
        <w:t>GebäudeGrün</w:t>
      </w:r>
      <w:proofErr w:type="spellEnd"/>
      <w:r w:rsidRPr="007C215F">
        <w:rPr>
          <w:rFonts w:ascii="Arial" w:eastAsia="Calibri" w:hAnsi="Arial" w:cs="Arial"/>
        </w:rPr>
        <w:t xml:space="preserve"> e. V. (</w:t>
      </w:r>
      <w:proofErr w:type="spellStart"/>
      <w:r w:rsidRPr="007C215F">
        <w:rPr>
          <w:rFonts w:ascii="Arial" w:eastAsia="Calibri" w:hAnsi="Arial" w:cs="Arial"/>
        </w:rPr>
        <w:t>BuGG</w:t>
      </w:r>
      <w:proofErr w:type="spellEnd"/>
      <w:r w:rsidRPr="007C215F">
        <w:rPr>
          <w:rFonts w:ascii="Arial" w:eastAsia="Calibri" w:hAnsi="Arial" w:cs="Arial"/>
        </w:rPr>
        <w:t>)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Albrechtstraße 13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10117 Berlin</w:t>
      </w:r>
    </w:p>
    <w:p w:rsidR="005875D9" w:rsidRDefault="007C215F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Telefon:</w:t>
      </w:r>
      <w:r w:rsidRPr="007C215F">
        <w:rPr>
          <w:rFonts w:ascii="Arial" w:eastAsia="Times New Roman" w:hAnsi="Arial" w:cs="Arial"/>
          <w:lang w:eastAsia="de-DE"/>
        </w:rPr>
        <w:t xml:space="preserve"> </w:t>
      </w:r>
      <w:r w:rsidRPr="007C215F">
        <w:rPr>
          <w:rFonts w:ascii="Arial" w:eastAsia="MS Mincho" w:hAnsi="Arial" w:cs="Arial"/>
          <w:lang w:eastAsia="ar-SA"/>
        </w:rPr>
        <w:t>+49 30 / 40 05 41 02</w:t>
      </w:r>
      <w:r w:rsidRPr="007C215F">
        <w:rPr>
          <w:rFonts w:ascii="Arial" w:eastAsia="Times New Roman" w:hAnsi="Arial" w:cs="Arial"/>
          <w:lang w:eastAsia="de-DE"/>
        </w:rPr>
        <w:br/>
      </w:r>
      <w:r w:rsidRPr="007C215F">
        <w:rPr>
          <w:rFonts w:ascii="Arial" w:eastAsia="Times New Roman" w:hAnsi="Arial" w:cs="Arial"/>
          <w:bCs/>
          <w:lang w:eastAsia="de-DE"/>
        </w:rPr>
        <w:t>Telefax:</w:t>
      </w:r>
      <w:r w:rsidRPr="007C215F">
        <w:rPr>
          <w:rFonts w:ascii="Arial" w:eastAsia="Times New Roman" w:hAnsi="Arial" w:cs="Arial"/>
          <w:lang w:eastAsia="de-DE"/>
        </w:rPr>
        <w:t xml:space="preserve"> +49 681 / 98 80 572 </w:t>
      </w:r>
    </w:p>
    <w:p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E-Mail:</w:t>
      </w:r>
      <w:r w:rsidRPr="007C215F">
        <w:rPr>
          <w:rFonts w:ascii="Arial" w:eastAsia="Times New Roman" w:hAnsi="Arial" w:cs="Arial"/>
          <w:lang w:eastAsia="de-DE"/>
        </w:rPr>
        <w:t xml:space="preserve"> info@bugg.de </w:t>
      </w:r>
    </w:p>
    <w:p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www.gebaeudegruen.info</w:t>
      </w:r>
    </w:p>
    <w:p w:rsidR="00C35559" w:rsidRDefault="00C35559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:rsidR="007C215F" w:rsidRDefault="007C215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7C215F">
        <w:rPr>
          <w:rFonts w:ascii="Arial" w:eastAsia="Calibri" w:hAnsi="Arial" w:cs="Arial"/>
          <w:bCs/>
          <w:iCs/>
          <w:color w:val="000000"/>
        </w:rPr>
        <w:t>Berlin, den 1</w:t>
      </w:r>
      <w:r>
        <w:rPr>
          <w:rFonts w:ascii="Arial" w:eastAsia="Calibri" w:hAnsi="Arial" w:cs="Arial"/>
          <w:bCs/>
          <w:iCs/>
          <w:color w:val="000000"/>
        </w:rPr>
        <w:t>9</w:t>
      </w:r>
      <w:r w:rsidRPr="007C215F">
        <w:rPr>
          <w:rFonts w:ascii="Arial" w:eastAsia="Calibri" w:hAnsi="Arial" w:cs="Arial"/>
          <w:bCs/>
          <w:iCs/>
          <w:color w:val="000000"/>
        </w:rPr>
        <w:t>.1</w:t>
      </w:r>
      <w:r>
        <w:rPr>
          <w:rFonts w:ascii="Arial" w:eastAsia="Calibri" w:hAnsi="Arial" w:cs="Arial"/>
          <w:bCs/>
          <w:iCs/>
          <w:color w:val="000000"/>
        </w:rPr>
        <w:t>1</w:t>
      </w:r>
      <w:r w:rsidRPr="007C215F">
        <w:rPr>
          <w:rFonts w:ascii="Arial" w:eastAsia="Calibri" w:hAnsi="Arial" w:cs="Arial"/>
          <w:bCs/>
          <w:iCs/>
          <w:color w:val="000000"/>
        </w:rPr>
        <w:t>.2019</w:t>
      </w:r>
      <w:r w:rsidRPr="007C215F">
        <w:rPr>
          <w:rFonts w:ascii="Arial" w:eastAsia="MS Mincho" w:hAnsi="Arial" w:cs="Arial"/>
          <w:lang w:eastAsia="ar-SA"/>
        </w:rPr>
        <w:br/>
      </w:r>
    </w:p>
    <w:sectPr w:rsidR="007C215F" w:rsidSect="0058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D"/>
    <w:rsid w:val="000B077E"/>
    <w:rsid w:val="00424238"/>
    <w:rsid w:val="00575C3F"/>
    <w:rsid w:val="005844F7"/>
    <w:rsid w:val="005875D9"/>
    <w:rsid w:val="007C215F"/>
    <w:rsid w:val="008449C7"/>
    <w:rsid w:val="008D0BDB"/>
    <w:rsid w:val="009365DD"/>
    <w:rsid w:val="00967239"/>
    <w:rsid w:val="00C35559"/>
    <w:rsid w:val="00DA3182"/>
    <w:rsid w:val="00DE6F37"/>
    <w:rsid w:val="00DF0CD5"/>
    <w:rsid w:val="00E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0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</cp:lastModifiedBy>
  <cp:revision>11</cp:revision>
  <dcterms:created xsi:type="dcterms:W3CDTF">2019-11-19T08:29:00Z</dcterms:created>
  <dcterms:modified xsi:type="dcterms:W3CDTF">2019-11-20T08:16:00Z</dcterms:modified>
</cp:coreProperties>
</file>