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DE" w:rsidRDefault="00F31BA8">
      <w:pPr>
        <w:spacing w:after="0" w:line="240" w:lineRule="auto"/>
        <w:rPr>
          <w:rFonts w:ascii="Arial" w:hAnsi="Arial" w:cs="Arial"/>
          <w:u w:val="single"/>
        </w:rPr>
      </w:pPr>
      <w:bookmarkStart w:id="0" w:name="_GoBack"/>
      <w:bookmarkEnd w:id="0"/>
      <w:r>
        <w:rPr>
          <w:rFonts w:ascii="Arial" w:hAnsi="Arial" w:cs="Arial"/>
          <w:u w:val="single"/>
        </w:rPr>
        <w:t>Pressemitteilung</w:t>
      </w:r>
    </w:p>
    <w:p w:rsidR="00576DDE" w:rsidRDefault="00576DDE">
      <w:pPr>
        <w:spacing w:after="0" w:line="240" w:lineRule="auto"/>
        <w:rPr>
          <w:rFonts w:ascii="Arial" w:hAnsi="Arial" w:cs="Arial"/>
        </w:rPr>
      </w:pPr>
    </w:p>
    <w:p w:rsidR="008A7011" w:rsidRDefault="008A7011">
      <w:pPr>
        <w:spacing w:after="0" w:line="240" w:lineRule="auto"/>
        <w:rPr>
          <w:rFonts w:ascii="Arial" w:hAnsi="Arial" w:cs="Arial"/>
        </w:rPr>
      </w:pPr>
    </w:p>
    <w:p w:rsidR="00576DDE" w:rsidRDefault="008A7011">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Aufruf zur Mitarbeit</w:t>
      </w:r>
    </w:p>
    <w:p w:rsidR="008A7011" w:rsidRDefault="008A7011">
      <w:pPr>
        <w:spacing w:after="0" w:line="240" w:lineRule="auto"/>
        <w:rPr>
          <w:rFonts w:ascii="Arial" w:eastAsia="Times New Roman" w:hAnsi="Arial" w:cs="Arial"/>
          <w:b/>
          <w:bCs/>
          <w:lang w:eastAsia="de-DE"/>
        </w:rPr>
      </w:pPr>
    </w:p>
    <w:p w:rsidR="00576DDE" w:rsidRPr="000F3E8B" w:rsidRDefault="008A7011">
      <w:pPr>
        <w:spacing w:after="0" w:line="240" w:lineRule="auto"/>
        <w:rPr>
          <w:rFonts w:ascii="Arial" w:eastAsia="Times New Roman" w:hAnsi="Arial" w:cs="Arial"/>
          <w:sz w:val="32"/>
          <w:szCs w:val="32"/>
          <w:lang w:eastAsia="de-DE"/>
        </w:rPr>
      </w:pPr>
      <w:r>
        <w:rPr>
          <w:rFonts w:ascii="Arial" w:hAnsi="Arial" w:cs="Arial"/>
          <w:b/>
          <w:bCs/>
          <w:color w:val="000000"/>
          <w:sz w:val="32"/>
          <w:szCs w:val="32"/>
        </w:rPr>
        <w:t>In Vorbereitung: Kommentierung der FLL-Dachbegrünungsrichtlinien</w:t>
      </w:r>
    </w:p>
    <w:p w:rsidR="00576DDE" w:rsidRDefault="00576DDE">
      <w:pPr>
        <w:tabs>
          <w:tab w:val="left" w:pos="1050"/>
        </w:tabs>
        <w:spacing w:after="0" w:line="240" w:lineRule="auto"/>
        <w:rPr>
          <w:rFonts w:ascii="Arial" w:hAnsi="Arial" w:cs="Arial"/>
        </w:rPr>
      </w:pPr>
    </w:p>
    <w:p w:rsidR="003676CF" w:rsidRPr="003676CF" w:rsidRDefault="008A7011" w:rsidP="003676CF">
      <w:pPr>
        <w:spacing w:after="0" w:line="240" w:lineRule="auto"/>
        <w:rPr>
          <w:rFonts w:ascii="Times New Roman" w:eastAsia="Times New Roman" w:hAnsi="Times New Roman"/>
          <w:lang w:eastAsia="de-DE"/>
        </w:rPr>
      </w:pPr>
      <w:r>
        <w:rPr>
          <w:rFonts w:ascii="Arial" w:hAnsi="Arial" w:cs="Arial"/>
        </w:rPr>
        <w:t xml:space="preserve">Die </w:t>
      </w:r>
      <w:r w:rsidR="00BC1524">
        <w:rPr>
          <w:rFonts w:ascii="Arial" w:eastAsia="Times New Roman" w:hAnsi="Arial" w:cs="Arial"/>
          <w:lang w:eastAsia="de-DE"/>
        </w:rPr>
        <w:t>FLL</w:t>
      </w:r>
      <w:r w:rsidR="003676CF" w:rsidRPr="003676CF">
        <w:rPr>
          <w:rFonts w:ascii="Arial" w:eastAsia="Times New Roman" w:hAnsi="Arial" w:cs="Arial"/>
          <w:lang w:eastAsia="de-DE"/>
        </w:rPr>
        <w:t xml:space="preserve"> </w:t>
      </w:r>
      <w:r w:rsidR="003676CF">
        <w:rPr>
          <w:rFonts w:ascii="Arial" w:eastAsia="Times New Roman" w:hAnsi="Arial" w:cs="Arial"/>
          <w:lang w:eastAsia="de-DE"/>
        </w:rPr>
        <w:t xml:space="preserve">und </w:t>
      </w:r>
      <w:r>
        <w:rPr>
          <w:rFonts w:ascii="Arial" w:hAnsi="Arial" w:cs="Arial"/>
        </w:rPr>
        <w:t>d</w:t>
      </w:r>
      <w:r w:rsidR="007D5335" w:rsidRPr="007D5335">
        <w:rPr>
          <w:rFonts w:ascii="Arial" w:hAnsi="Arial" w:cs="Arial"/>
        </w:rPr>
        <w:t xml:space="preserve">er Bundesverband </w:t>
      </w:r>
      <w:proofErr w:type="spellStart"/>
      <w:r w:rsidR="007D5335" w:rsidRPr="007D5335">
        <w:rPr>
          <w:rFonts w:ascii="Arial" w:hAnsi="Arial" w:cs="Arial"/>
        </w:rPr>
        <w:t>GebäudeGrün</w:t>
      </w:r>
      <w:proofErr w:type="spellEnd"/>
      <w:r w:rsidR="007D5335" w:rsidRPr="007D5335">
        <w:rPr>
          <w:rFonts w:ascii="Arial" w:hAnsi="Arial" w:cs="Arial"/>
        </w:rPr>
        <w:t xml:space="preserve"> e.V. (</w:t>
      </w:r>
      <w:proofErr w:type="spellStart"/>
      <w:r w:rsidR="007D5335" w:rsidRPr="007D5335">
        <w:rPr>
          <w:rFonts w:ascii="Arial" w:hAnsi="Arial" w:cs="Arial"/>
        </w:rPr>
        <w:t>BuGG</w:t>
      </w:r>
      <w:proofErr w:type="spellEnd"/>
      <w:r w:rsidR="007D5335" w:rsidRPr="007D5335">
        <w:rPr>
          <w:rFonts w:ascii="Arial" w:hAnsi="Arial" w:cs="Arial"/>
        </w:rPr>
        <w:t xml:space="preserve">) </w:t>
      </w:r>
      <w:r w:rsidR="003676CF">
        <w:rPr>
          <w:rFonts w:ascii="Arial" w:hAnsi="Arial" w:cs="Arial"/>
        </w:rPr>
        <w:t xml:space="preserve">haben </w:t>
      </w:r>
      <w:r w:rsidR="003676CF" w:rsidRPr="003676CF">
        <w:rPr>
          <w:rFonts w:ascii="Arial" w:eastAsia="Times New Roman" w:hAnsi="Arial" w:cs="Arial"/>
          <w:lang w:eastAsia="de-DE"/>
        </w:rPr>
        <w:t>das Projekt „Kommentierung der FLL-</w:t>
      </w:r>
      <w:proofErr w:type="spellStart"/>
      <w:r w:rsidR="003676CF" w:rsidRPr="003676CF">
        <w:rPr>
          <w:rFonts w:ascii="Arial" w:eastAsia="Times New Roman" w:hAnsi="Arial" w:cs="Arial"/>
          <w:lang w:eastAsia="de-DE"/>
        </w:rPr>
        <w:t>Dachbegrünungsrichtlinen</w:t>
      </w:r>
      <w:proofErr w:type="spellEnd"/>
      <w:r w:rsidR="003676CF" w:rsidRPr="003676CF">
        <w:rPr>
          <w:rFonts w:ascii="Arial" w:eastAsia="Times New Roman" w:hAnsi="Arial" w:cs="Arial"/>
          <w:lang w:eastAsia="de-DE"/>
        </w:rPr>
        <w:t xml:space="preserve"> 2018“ gestartet!</w:t>
      </w:r>
    </w:p>
    <w:p w:rsidR="003676CF" w:rsidRDefault="003676CF" w:rsidP="003676CF">
      <w:pPr>
        <w:spacing w:after="0" w:line="240" w:lineRule="auto"/>
        <w:rPr>
          <w:rFonts w:ascii="Arial" w:eastAsia="Times New Roman" w:hAnsi="Arial" w:cs="Arial"/>
          <w:lang w:eastAsia="de-DE"/>
        </w:rPr>
      </w:pPr>
    </w:p>
    <w:p w:rsidR="003676CF" w:rsidRPr="003676CF" w:rsidRDefault="003676CF" w:rsidP="003676CF">
      <w:pPr>
        <w:spacing w:after="0" w:line="240" w:lineRule="auto"/>
        <w:rPr>
          <w:rFonts w:ascii="Times New Roman" w:eastAsia="Times New Roman" w:hAnsi="Times New Roman"/>
          <w:lang w:eastAsia="de-DE"/>
        </w:rPr>
      </w:pPr>
      <w:r w:rsidRPr="003676CF">
        <w:rPr>
          <w:rFonts w:ascii="Arial" w:eastAsia="Times New Roman" w:hAnsi="Arial" w:cs="Arial"/>
          <w:lang w:eastAsia="de-DE"/>
        </w:rPr>
        <w:t>Die Kommentierung der FLL-Dachbegrünungsrichtlinien ist ein Gemeinschaftsprojekt</w:t>
      </w:r>
      <w:r>
        <w:rPr>
          <w:rFonts w:ascii="Arial" w:eastAsia="Times New Roman" w:hAnsi="Arial" w:cs="Arial"/>
          <w:lang w:eastAsia="de-DE"/>
        </w:rPr>
        <w:t xml:space="preserve">, das FLL und </w:t>
      </w:r>
      <w:proofErr w:type="spellStart"/>
      <w:r w:rsidRPr="003676CF">
        <w:rPr>
          <w:rFonts w:ascii="Arial" w:eastAsia="Times New Roman" w:hAnsi="Arial" w:cs="Arial"/>
          <w:lang w:eastAsia="de-DE"/>
        </w:rPr>
        <w:t>BuGG</w:t>
      </w:r>
      <w:proofErr w:type="spellEnd"/>
      <w:r w:rsidRPr="003676CF">
        <w:rPr>
          <w:rFonts w:ascii="Arial" w:eastAsia="Times New Roman" w:hAnsi="Arial" w:cs="Arial"/>
          <w:lang w:eastAsia="de-DE"/>
        </w:rPr>
        <w:t xml:space="preserve"> in den letzten Monaten intensiv abgestimmt h</w:t>
      </w:r>
      <w:r>
        <w:rPr>
          <w:rFonts w:ascii="Arial" w:eastAsia="Times New Roman" w:hAnsi="Arial" w:cs="Arial"/>
          <w:lang w:eastAsia="de-DE"/>
        </w:rPr>
        <w:t xml:space="preserve">aben </w:t>
      </w:r>
      <w:r w:rsidRPr="003676CF">
        <w:rPr>
          <w:rFonts w:ascii="Arial" w:eastAsia="Times New Roman" w:hAnsi="Arial" w:cs="Arial"/>
          <w:lang w:eastAsia="de-DE"/>
        </w:rPr>
        <w:t xml:space="preserve">mit </w:t>
      </w:r>
      <w:r w:rsidR="005A1C2A">
        <w:rPr>
          <w:rFonts w:ascii="Arial" w:eastAsia="Times New Roman" w:hAnsi="Arial" w:cs="Arial"/>
          <w:lang w:eastAsia="de-DE"/>
        </w:rPr>
        <w:t>nach</w:t>
      </w:r>
      <w:r w:rsidRPr="003676CF">
        <w:rPr>
          <w:rFonts w:ascii="Arial" w:eastAsia="Times New Roman" w:hAnsi="Arial" w:cs="Arial"/>
          <w:lang w:eastAsia="de-DE"/>
        </w:rPr>
        <w:t>folgender Zielsetzung:</w:t>
      </w:r>
    </w:p>
    <w:p w:rsidR="003B229A" w:rsidRDefault="003676CF" w:rsidP="003676CF">
      <w:pPr>
        <w:numPr>
          <w:ilvl w:val="0"/>
          <w:numId w:val="1"/>
        </w:numPr>
        <w:spacing w:after="0" w:line="240" w:lineRule="auto"/>
        <w:contextualSpacing/>
        <w:rPr>
          <w:rFonts w:ascii="Arial" w:hAnsi="Arial" w:cs="Arial"/>
          <w:lang w:eastAsia="de-DE"/>
        </w:rPr>
      </w:pPr>
      <w:r w:rsidRPr="003676CF">
        <w:rPr>
          <w:rFonts w:ascii="Arial" w:hAnsi="Arial" w:cs="Arial"/>
          <w:lang w:eastAsia="de-DE"/>
        </w:rPr>
        <w:t>Erleichterung der Anwendung de</w:t>
      </w:r>
      <w:r w:rsidR="003B229A">
        <w:rPr>
          <w:rFonts w:ascii="Arial" w:hAnsi="Arial" w:cs="Arial"/>
          <w:lang w:eastAsia="de-DE"/>
        </w:rPr>
        <w:t>r FLL-Dachbegrünungsrichtlinien</w:t>
      </w:r>
    </w:p>
    <w:p w:rsidR="003676CF" w:rsidRPr="003676CF" w:rsidRDefault="003676CF" w:rsidP="003676CF">
      <w:pPr>
        <w:numPr>
          <w:ilvl w:val="0"/>
          <w:numId w:val="1"/>
        </w:numPr>
        <w:spacing w:after="0" w:line="240" w:lineRule="auto"/>
        <w:contextualSpacing/>
        <w:rPr>
          <w:rFonts w:ascii="Arial" w:hAnsi="Arial" w:cs="Arial"/>
          <w:lang w:eastAsia="de-DE"/>
        </w:rPr>
      </w:pPr>
      <w:r w:rsidRPr="003676CF">
        <w:rPr>
          <w:rFonts w:ascii="Arial" w:hAnsi="Arial" w:cs="Arial"/>
          <w:lang w:eastAsia="de-DE"/>
        </w:rPr>
        <w:t xml:space="preserve">Bereitstellung von Best Practice-Beispielen </w:t>
      </w:r>
    </w:p>
    <w:p w:rsidR="003676CF" w:rsidRPr="003676CF" w:rsidRDefault="003676CF" w:rsidP="003676CF">
      <w:pPr>
        <w:numPr>
          <w:ilvl w:val="0"/>
          <w:numId w:val="1"/>
        </w:numPr>
        <w:spacing w:after="0" w:line="240" w:lineRule="auto"/>
        <w:contextualSpacing/>
        <w:rPr>
          <w:rFonts w:ascii="Arial" w:hAnsi="Arial" w:cs="Arial"/>
          <w:lang w:eastAsia="de-DE"/>
        </w:rPr>
      </w:pPr>
      <w:r w:rsidRPr="003676CF">
        <w:rPr>
          <w:rFonts w:ascii="Arial" w:hAnsi="Arial" w:cs="Arial"/>
          <w:lang w:eastAsia="de-DE"/>
        </w:rPr>
        <w:t>Erhöhung des Qualitätsniveaus von Dachbegrünungen</w:t>
      </w:r>
    </w:p>
    <w:p w:rsidR="003676CF" w:rsidRPr="003676CF" w:rsidRDefault="003676CF" w:rsidP="003676CF">
      <w:pPr>
        <w:numPr>
          <w:ilvl w:val="0"/>
          <w:numId w:val="1"/>
        </w:numPr>
        <w:spacing w:after="0" w:line="240" w:lineRule="auto"/>
        <w:contextualSpacing/>
        <w:rPr>
          <w:rFonts w:ascii="Arial" w:hAnsi="Arial" w:cs="Arial"/>
          <w:lang w:eastAsia="de-DE"/>
        </w:rPr>
      </w:pPr>
      <w:r w:rsidRPr="003676CF">
        <w:rPr>
          <w:rFonts w:ascii="Arial" w:hAnsi="Arial" w:cs="Arial"/>
          <w:lang w:eastAsia="de-DE"/>
        </w:rPr>
        <w:t>Erhöhung der Akzeptanz und Nutzung der FLL-Dachbegrünungsrichtlinien</w:t>
      </w:r>
    </w:p>
    <w:p w:rsidR="003676CF" w:rsidRPr="003676CF" w:rsidRDefault="003676CF" w:rsidP="003676CF">
      <w:pPr>
        <w:spacing w:after="0" w:line="240" w:lineRule="auto"/>
        <w:rPr>
          <w:rFonts w:ascii="Times New Roman" w:eastAsia="Times New Roman" w:hAnsi="Times New Roman"/>
          <w:lang w:eastAsia="de-DE"/>
        </w:rPr>
      </w:pPr>
      <w:r w:rsidRPr="003676CF">
        <w:rPr>
          <w:rFonts w:ascii="Arial" w:eastAsia="Times New Roman" w:hAnsi="Arial" w:cs="Arial"/>
          <w:lang w:eastAsia="de-DE"/>
        </w:rPr>
        <w:t> </w:t>
      </w:r>
    </w:p>
    <w:p w:rsidR="00A23CB6" w:rsidRPr="00A23CB6" w:rsidRDefault="00A23CB6" w:rsidP="00A23CB6">
      <w:pPr>
        <w:spacing w:after="0" w:line="240" w:lineRule="auto"/>
        <w:rPr>
          <w:rFonts w:ascii="Arial" w:hAnsi="Arial" w:cs="Arial"/>
        </w:rPr>
      </w:pPr>
      <w:r w:rsidRPr="00A23CB6">
        <w:rPr>
          <w:rFonts w:ascii="Arial" w:hAnsi="Arial" w:cs="Arial"/>
        </w:rPr>
        <w:t xml:space="preserve">Grundsätzlich </w:t>
      </w:r>
      <w:r>
        <w:rPr>
          <w:rFonts w:ascii="Arial" w:hAnsi="Arial" w:cs="Arial"/>
        </w:rPr>
        <w:t xml:space="preserve">kann </w:t>
      </w:r>
      <w:r w:rsidRPr="00A23CB6">
        <w:rPr>
          <w:rFonts w:ascii="Arial" w:hAnsi="Arial" w:cs="Arial"/>
        </w:rPr>
        <w:t>jeder, sowohl Einzelpersonen als auch Unternehmen und Verbände Anmerkungen und Verbesserungspotenzial einreichen.</w:t>
      </w:r>
      <w:r>
        <w:rPr>
          <w:rFonts w:ascii="Arial" w:hAnsi="Arial" w:cs="Arial"/>
        </w:rPr>
        <w:t xml:space="preserve"> </w:t>
      </w:r>
      <w:r w:rsidRPr="00A23CB6">
        <w:rPr>
          <w:rFonts w:ascii="Arial" w:hAnsi="Arial" w:cs="Arial"/>
        </w:rPr>
        <w:t>Dabei sollen Hinweise auf Abschnitte, Sätze und einzelne Begriffe bzw. Werte gegeben werden, die sich in der täglichen Praxis als missverständlich, nicht umsetzbar bzw. falsch herausgestellt haben.</w:t>
      </w:r>
      <w:r>
        <w:rPr>
          <w:rFonts w:ascii="Arial" w:hAnsi="Arial" w:cs="Arial"/>
        </w:rPr>
        <w:t xml:space="preserve"> </w:t>
      </w:r>
      <w:r w:rsidRPr="00A23CB6">
        <w:rPr>
          <w:rFonts w:ascii="Arial" w:hAnsi="Arial" w:cs="Arial"/>
        </w:rPr>
        <w:t xml:space="preserve">Die Vorschläge sollen zur Erleichterung der Verständlichkeit von Formulierungen aus dem Regelwerk beitragen. Es sollen ausdrücklich keine Themen hinzukommen bzw. Themen kommentiert werden, die bisher nicht in der Richtlinie beschrieben sind. </w:t>
      </w:r>
    </w:p>
    <w:p w:rsidR="003676CF" w:rsidRPr="003676CF" w:rsidRDefault="003676CF" w:rsidP="003676CF">
      <w:pPr>
        <w:spacing w:after="0" w:line="240" w:lineRule="auto"/>
        <w:rPr>
          <w:rFonts w:ascii="Times New Roman" w:eastAsia="Times New Roman" w:hAnsi="Times New Roman"/>
          <w:lang w:eastAsia="de-DE"/>
        </w:rPr>
      </w:pPr>
    </w:p>
    <w:p w:rsidR="00A23CB6" w:rsidRDefault="003B229A" w:rsidP="003676CF">
      <w:pPr>
        <w:spacing w:after="0" w:line="240" w:lineRule="auto"/>
        <w:rPr>
          <w:rFonts w:ascii="Arial" w:eastAsia="Times New Roman" w:hAnsi="Arial" w:cs="Arial"/>
          <w:lang w:eastAsia="de-DE"/>
        </w:rPr>
      </w:pPr>
      <w:r>
        <w:rPr>
          <w:rFonts w:ascii="Arial" w:eastAsia="Times New Roman" w:hAnsi="Arial" w:cs="Arial"/>
          <w:lang w:eastAsia="de-DE"/>
        </w:rPr>
        <w:t xml:space="preserve">Nähere Informationen zur Vorgehensweise können angefordert werden und Einreichungen </w:t>
      </w:r>
      <w:r w:rsidR="003676CF" w:rsidRPr="003676CF">
        <w:rPr>
          <w:rFonts w:ascii="Arial" w:eastAsia="Times New Roman" w:hAnsi="Arial" w:cs="Arial"/>
          <w:lang w:eastAsia="de-DE"/>
        </w:rPr>
        <w:t xml:space="preserve">können </w:t>
      </w:r>
      <w:r w:rsidR="003676CF" w:rsidRPr="003B229A">
        <w:rPr>
          <w:rFonts w:ascii="Arial" w:eastAsia="Times New Roman" w:hAnsi="Arial" w:cs="Arial"/>
          <w:lang w:eastAsia="de-DE"/>
        </w:rPr>
        <w:t>ab sofort und bis zum 30.06.2019</w:t>
      </w:r>
      <w:r>
        <w:rPr>
          <w:rFonts w:ascii="Arial" w:eastAsia="Times New Roman" w:hAnsi="Arial" w:cs="Arial"/>
          <w:lang w:eastAsia="de-DE"/>
        </w:rPr>
        <w:t xml:space="preserve"> erfolgen: </w:t>
      </w:r>
    </w:p>
    <w:p w:rsidR="00A23CB6" w:rsidRDefault="00A23CB6" w:rsidP="003676CF">
      <w:pPr>
        <w:spacing w:after="0" w:line="240" w:lineRule="auto"/>
        <w:rPr>
          <w:rFonts w:ascii="Arial" w:eastAsia="Times New Roman" w:hAnsi="Arial" w:cs="Arial"/>
          <w:lang w:eastAsia="de-DE"/>
        </w:rPr>
      </w:pPr>
    </w:p>
    <w:p w:rsidR="008A7011" w:rsidRPr="003B229A" w:rsidRDefault="003B229A" w:rsidP="003676CF">
      <w:pPr>
        <w:spacing w:after="0" w:line="240" w:lineRule="auto"/>
        <w:rPr>
          <w:rFonts w:ascii="Arial" w:hAnsi="Arial" w:cs="Arial"/>
        </w:rPr>
      </w:pPr>
      <w:r>
        <w:rPr>
          <w:rFonts w:ascii="Arial" w:eastAsia="Times New Roman" w:hAnsi="Arial" w:cs="Arial"/>
          <w:lang w:eastAsia="de-DE"/>
        </w:rPr>
        <w:t>FLL@bugg.de</w:t>
      </w:r>
    </w:p>
    <w:p w:rsidR="00576DDE" w:rsidRDefault="00576DDE">
      <w:pPr>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rPr>
      </w:pPr>
      <w:r>
        <w:rPr>
          <w:rFonts w:ascii="Arial" w:hAnsi="Arial" w:cs="Arial"/>
        </w:rPr>
        <w:t>Dr. Gunter Mann</w:t>
      </w:r>
    </w:p>
    <w:p w:rsidR="00576DDE" w:rsidRDefault="00F31BA8">
      <w:pPr>
        <w:spacing w:after="0" w:line="240" w:lineRule="auto"/>
        <w:rPr>
          <w:rFonts w:ascii="Arial" w:hAnsi="Arial" w:cs="Arial"/>
        </w:rPr>
      </w:pPr>
      <w:r>
        <w:rPr>
          <w:rFonts w:ascii="Arial" w:hAnsi="Arial" w:cs="Arial"/>
        </w:rPr>
        <w:t>Bundesverband GebäudeGrün e. V. (</w:t>
      </w:r>
      <w:proofErr w:type="spellStart"/>
      <w:r>
        <w:rPr>
          <w:rFonts w:ascii="Arial" w:hAnsi="Arial" w:cs="Arial"/>
        </w:rPr>
        <w:t>BuGG</w:t>
      </w:r>
      <w:proofErr w:type="spellEnd"/>
      <w:r>
        <w:rPr>
          <w:rFonts w:ascii="Arial" w:hAnsi="Arial" w:cs="Arial"/>
        </w:rPr>
        <w:t>)</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E-Mail:</w:t>
      </w:r>
      <w:r>
        <w:rPr>
          <w:rFonts w:ascii="Arial" w:eastAsia="Times New Roman" w:hAnsi="Arial" w:cs="Arial"/>
          <w:lang w:eastAsia="de-DE"/>
        </w:rPr>
        <w:t xml:space="preserve"> info@bugg.de </w:t>
      </w:r>
    </w:p>
    <w:p w:rsidR="00576DDE" w:rsidRDefault="00F31BA8">
      <w:pPr>
        <w:spacing w:after="0" w:line="240" w:lineRule="auto"/>
        <w:rPr>
          <w:rFonts w:ascii="Arial" w:eastAsia="Times New Roman" w:hAnsi="Arial" w:cs="Arial"/>
          <w:bCs/>
          <w:lang w:eastAsia="de-DE"/>
        </w:rPr>
      </w:pPr>
      <w:r>
        <w:rPr>
          <w:rFonts w:ascii="Arial" w:eastAsia="Times New Roman" w:hAnsi="Arial" w:cs="Arial"/>
          <w:bCs/>
          <w:lang w:eastAsia="de-DE"/>
        </w:rPr>
        <w:t>www.gebaeudegruen.info</w:t>
      </w:r>
    </w:p>
    <w:p w:rsidR="00576DDE" w:rsidRDefault="00F31BA8">
      <w:pPr>
        <w:tabs>
          <w:tab w:val="left" w:pos="1290"/>
        </w:tabs>
        <w:spacing w:after="0" w:line="240" w:lineRule="auto"/>
        <w:rPr>
          <w:rFonts w:ascii="Arial" w:eastAsia="Times New Roman" w:hAnsi="Arial" w:cs="Arial"/>
          <w:bCs/>
          <w:i/>
          <w:lang w:eastAsia="de-DE"/>
        </w:rPr>
      </w:pPr>
      <w:r>
        <w:rPr>
          <w:rFonts w:ascii="Arial" w:eastAsia="Times New Roman" w:hAnsi="Arial" w:cs="Arial"/>
          <w:bCs/>
          <w:i/>
          <w:lang w:eastAsia="de-DE"/>
        </w:rPr>
        <w:t>Sitz:</w:t>
      </w:r>
    </w:p>
    <w:p w:rsidR="00576DDE" w:rsidRDefault="00F31BA8">
      <w:pPr>
        <w:tabs>
          <w:tab w:val="left" w:pos="1290"/>
        </w:tabs>
        <w:spacing w:after="0" w:line="240" w:lineRule="auto"/>
        <w:rPr>
          <w:rFonts w:ascii="Arial" w:eastAsia="Times New Roman" w:hAnsi="Arial" w:cs="Arial"/>
          <w:lang w:eastAsia="de-DE"/>
        </w:rPr>
      </w:pPr>
      <w:r>
        <w:rPr>
          <w:rFonts w:ascii="Arial" w:eastAsia="Times New Roman" w:hAnsi="Arial" w:cs="Arial"/>
          <w:lang w:eastAsia="de-DE"/>
        </w:rPr>
        <w:t>Albrechtstraße 13</w:t>
      </w:r>
    </w:p>
    <w:p w:rsidR="00576DDE" w:rsidRDefault="00F31BA8">
      <w:pPr>
        <w:tabs>
          <w:tab w:val="left" w:pos="1290"/>
        </w:tabs>
        <w:spacing w:after="0" w:line="240" w:lineRule="auto"/>
        <w:rPr>
          <w:rFonts w:ascii="Arial" w:eastAsia="Times New Roman" w:hAnsi="Arial" w:cs="Arial"/>
          <w:bCs/>
          <w:lang w:eastAsia="de-DE"/>
        </w:rPr>
      </w:pPr>
      <w:r>
        <w:rPr>
          <w:rFonts w:ascii="Arial" w:eastAsia="Times New Roman" w:hAnsi="Arial" w:cs="Arial"/>
          <w:lang w:eastAsia="de-DE"/>
        </w:rPr>
        <w:t>10117 Berlin</w:t>
      </w:r>
    </w:p>
    <w:p w:rsidR="00576DDE" w:rsidRDefault="00F31BA8">
      <w:pPr>
        <w:spacing w:after="0" w:line="240" w:lineRule="auto"/>
        <w:rPr>
          <w:rFonts w:ascii="Arial" w:eastAsia="Times New Roman" w:hAnsi="Arial" w:cs="Arial"/>
          <w:lang w:eastAsia="de-DE"/>
        </w:rPr>
      </w:pPr>
      <w:r>
        <w:rPr>
          <w:rFonts w:ascii="Arial" w:eastAsia="Times New Roman" w:hAnsi="Arial" w:cs="Arial"/>
          <w:bCs/>
          <w:i/>
          <w:lang w:eastAsia="de-DE"/>
        </w:rPr>
        <w:t xml:space="preserve">Geschäftsstelle: </w:t>
      </w:r>
      <w:r>
        <w:rPr>
          <w:rFonts w:ascii="Arial" w:eastAsia="Times New Roman" w:hAnsi="Arial" w:cs="Arial"/>
          <w:i/>
          <w:lang w:eastAsia="de-DE"/>
        </w:rPr>
        <w:br/>
      </w:r>
      <w:r>
        <w:rPr>
          <w:rFonts w:ascii="Arial" w:eastAsia="Times New Roman" w:hAnsi="Arial" w:cs="Arial"/>
          <w:lang w:eastAsia="de-DE"/>
        </w:rPr>
        <w:t>In den Birken 11</w:t>
      </w:r>
      <w:r>
        <w:rPr>
          <w:rFonts w:ascii="Arial" w:eastAsia="Times New Roman" w:hAnsi="Arial" w:cs="Arial"/>
          <w:lang w:eastAsia="de-DE"/>
        </w:rPr>
        <w:br/>
        <w:t xml:space="preserve">66130 Saarbrücken </w:t>
      </w:r>
    </w:p>
    <w:p w:rsidR="00576DDE" w:rsidRDefault="00F31BA8">
      <w:pPr>
        <w:spacing w:after="0" w:line="240" w:lineRule="auto"/>
        <w:rPr>
          <w:rFonts w:ascii="Arial" w:eastAsia="Times New Roman" w:hAnsi="Arial" w:cs="Arial"/>
          <w:lang w:eastAsia="de-DE"/>
        </w:rPr>
      </w:pPr>
      <w:r>
        <w:rPr>
          <w:rFonts w:ascii="Arial" w:eastAsia="Times New Roman" w:hAnsi="Arial" w:cs="Arial"/>
          <w:bCs/>
          <w:lang w:eastAsia="de-DE"/>
        </w:rPr>
        <w:t>Telefon:</w:t>
      </w:r>
      <w:r>
        <w:rPr>
          <w:rFonts w:ascii="Arial" w:eastAsia="Times New Roman" w:hAnsi="Arial" w:cs="Arial"/>
          <w:lang w:eastAsia="de-DE"/>
        </w:rPr>
        <w:t xml:space="preserve"> +49 681 / 98 80 570 </w:t>
      </w:r>
      <w:r>
        <w:rPr>
          <w:rFonts w:ascii="Arial" w:eastAsia="Times New Roman" w:hAnsi="Arial" w:cs="Arial"/>
          <w:lang w:eastAsia="de-DE"/>
        </w:rPr>
        <w:br/>
      </w:r>
      <w:r>
        <w:rPr>
          <w:rFonts w:ascii="Arial" w:eastAsia="Times New Roman" w:hAnsi="Arial" w:cs="Arial"/>
          <w:bCs/>
          <w:lang w:eastAsia="de-DE"/>
        </w:rPr>
        <w:t>Telefax:</w:t>
      </w:r>
      <w:r>
        <w:rPr>
          <w:rFonts w:ascii="Arial" w:eastAsia="Times New Roman" w:hAnsi="Arial" w:cs="Arial"/>
          <w:lang w:eastAsia="de-DE"/>
        </w:rPr>
        <w:t xml:space="preserve"> +49 681 / 98 80 572 </w:t>
      </w:r>
    </w:p>
    <w:p w:rsidR="00576DDE" w:rsidRDefault="00576DDE">
      <w:pPr>
        <w:spacing w:after="0" w:line="240" w:lineRule="auto"/>
        <w:rPr>
          <w:rFonts w:ascii="Arial" w:hAnsi="Arial" w:cs="Arial"/>
        </w:rPr>
      </w:pPr>
    </w:p>
    <w:p w:rsidR="00576DDE" w:rsidRDefault="00576DDE">
      <w:pPr>
        <w:spacing w:after="0" w:line="240" w:lineRule="auto"/>
        <w:rPr>
          <w:rFonts w:ascii="Arial" w:hAnsi="Arial" w:cs="Arial"/>
          <w:bCs/>
          <w:iCs/>
          <w:color w:val="000000"/>
        </w:rPr>
      </w:pPr>
    </w:p>
    <w:p w:rsidR="00576DDE" w:rsidRDefault="00F31BA8">
      <w:pPr>
        <w:spacing w:after="0" w:line="240" w:lineRule="auto"/>
        <w:rPr>
          <w:rFonts w:ascii="Arial" w:hAnsi="Arial" w:cs="Arial"/>
          <w:b/>
          <w:bCs/>
          <w:iCs/>
          <w:color w:val="000000"/>
        </w:rPr>
      </w:pPr>
      <w:r>
        <w:rPr>
          <w:rFonts w:ascii="Arial" w:hAnsi="Arial" w:cs="Arial"/>
          <w:b/>
          <w:bCs/>
          <w:iCs/>
          <w:color w:val="000000"/>
        </w:rPr>
        <w:t>Foto</w:t>
      </w:r>
      <w:r w:rsidR="00113E40">
        <w:rPr>
          <w:rFonts w:ascii="Arial" w:hAnsi="Arial" w:cs="Arial"/>
          <w:b/>
          <w:bCs/>
          <w:iCs/>
          <w:color w:val="000000"/>
        </w:rPr>
        <w:t>s</w:t>
      </w:r>
      <w:r w:rsidR="007D5335">
        <w:rPr>
          <w:rFonts w:ascii="Arial" w:hAnsi="Arial" w:cs="Arial"/>
          <w:b/>
          <w:bCs/>
          <w:iCs/>
          <w:color w:val="000000"/>
        </w:rPr>
        <w:t>:</w:t>
      </w:r>
    </w:p>
    <w:p w:rsidR="00113E40" w:rsidRDefault="00113E40">
      <w:pPr>
        <w:widowControl w:val="0"/>
        <w:spacing w:after="0" w:line="240" w:lineRule="auto"/>
        <w:rPr>
          <w:rFonts w:ascii="Arial" w:hAnsi="Arial" w:cs="Arial"/>
        </w:rPr>
      </w:pPr>
    </w:p>
    <w:p w:rsidR="00576DDE" w:rsidRDefault="00113E40">
      <w:pPr>
        <w:widowControl w:val="0"/>
        <w:spacing w:after="0" w:line="240" w:lineRule="auto"/>
        <w:rPr>
          <w:rFonts w:ascii="Arial" w:hAnsi="Arial" w:cs="Arial"/>
        </w:rPr>
      </w:pPr>
      <w:r>
        <w:rPr>
          <w:rFonts w:ascii="Arial" w:hAnsi="Arial" w:cs="Arial"/>
        </w:rPr>
        <w:t xml:space="preserve">Foto 1: </w:t>
      </w:r>
      <w:r w:rsidR="008A7011">
        <w:rPr>
          <w:rFonts w:ascii="Arial" w:hAnsi="Arial" w:cs="Arial"/>
        </w:rPr>
        <w:t>Kommentierung der FLL-Dachbegrünungsrichtlinien: Erhöhung des</w:t>
      </w:r>
      <w:r w:rsidR="008A7011" w:rsidRPr="008A7011">
        <w:rPr>
          <w:rFonts w:ascii="Arial" w:hAnsi="Arial" w:cs="Arial"/>
        </w:rPr>
        <w:t xml:space="preserve"> </w:t>
      </w:r>
      <w:r w:rsidR="008A7011">
        <w:rPr>
          <w:rFonts w:ascii="Arial" w:hAnsi="Arial" w:cs="Arial"/>
        </w:rPr>
        <w:t>Qualitätsniveaus in Planung, Ausführung und Instandhaltung</w:t>
      </w:r>
    </w:p>
    <w:p w:rsidR="00113E40" w:rsidRDefault="00113E40">
      <w:pPr>
        <w:widowControl w:val="0"/>
        <w:spacing w:after="0" w:line="240" w:lineRule="auto"/>
        <w:rPr>
          <w:rFonts w:ascii="Arial" w:hAnsi="Arial" w:cs="Arial"/>
        </w:rPr>
      </w:pPr>
    </w:p>
    <w:p w:rsidR="00576DDE" w:rsidRPr="000F3E8B" w:rsidRDefault="00F31BA8" w:rsidP="007D5335">
      <w:pPr>
        <w:widowControl w:val="0"/>
        <w:spacing w:after="0" w:line="240" w:lineRule="auto"/>
        <w:rPr>
          <w:rFonts w:ascii="Arial" w:hAnsi="Arial" w:cs="Arial"/>
          <w:b/>
          <w:i/>
          <w:sz w:val="20"/>
          <w:szCs w:val="20"/>
        </w:rPr>
      </w:pPr>
      <w:r w:rsidRPr="000F3E8B">
        <w:rPr>
          <w:rFonts w:ascii="Arial" w:hAnsi="Arial" w:cs="Arial"/>
          <w:b/>
          <w:i/>
          <w:sz w:val="20"/>
          <w:szCs w:val="20"/>
        </w:rPr>
        <w:t xml:space="preserve">Quelle: </w:t>
      </w:r>
      <w:proofErr w:type="spellStart"/>
      <w:r w:rsidRPr="000F3E8B">
        <w:rPr>
          <w:rFonts w:ascii="Arial" w:hAnsi="Arial" w:cs="Arial"/>
          <w:b/>
          <w:i/>
          <w:sz w:val="20"/>
          <w:szCs w:val="20"/>
        </w:rPr>
        <w:t>BuGG</w:t>
      </w:r>
      <w:proofErr w:type="spellEnd"/>
    </w:p>
    <w:sectPr w:rsidR="00576DDE" w:rsidRPr="000F3E8B" w:rsidSect="005E7257">
      <w:pgSz w:w="11906" w:h="16838"/>
      <w:pgMar w:top="1134" w:right="170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847EC"/>
    <w:multiLevelType w:val="hybridMultilevel"/>
    <w:tmpl w:val="CAA81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E"/>
    <w:rsid w:val="00010829"/>
    <w:rsid w:val="000A6E3F"/>
    <w:rsid w:val="000F3E8B"/>
    <w:rsid w:val="00113E40"/>
    <w:rsid w:val="001156E1"/>
    <w:rsid w:val="00172F1B"/>
    <w:rsid w:val="00234652"/>
    <w:rsid w:val="003676CF"/>
    <w:rsid w:val="003B229A"/>
    <w:rsid w:val="003D62C6"/>
    <w:rsid w:val="0043664B"/>
    <w:rsid w:val="0050194A"/>
    <w:rsid w:val="00576DDE"/>
    <w:rsid w:val="005A1C2A"/>
    <w:rsid w:val="005E7257"/>
    <w:rsid w:val="007A61EC"/>
    <w:rsid w:val="007C2239"/>
    <w:rsid w:val="007D5335"/>
    <w:rsid w:val="008A7011"/>
    <w:rsid w:val="00923548"/>
    <w:rsid w:val="00991721"/>
    <w:rsid w:val="00A15D8C"/>
    <w:rsid w:val="00A23CB6"/>
    <w:rsid w:val="00A81661"/>
    <w:rsid w:val="00BC1524"/>
    <w:rsid w:val="00BE7216"/>
    <w:rsid w:val="00C6611F"/>
    <w:rsid w:val="00CA6FB4"/>
    <w:rsid w:val="00D079E8"/>
    <w:rsid w:val="00D37CBF"/>
    <w:rsid w:val="00DD38BA"/>
    <w:rsid w:val="00DF1CD7"/>
    <w:rsid w:val="00E65925"/>
    <w:rsid w:val="00EF4C51"/>
    <w:rsid w:val="00F31BA8"/>
    <w:rsid w:val="00F32AA4"/>
    <w:rsid w:val="00F90B5E"/>
    <w:rsid w:val="00FE24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 w:type="paragraph" w:customStyle="1" w:styleId="ox-ff2c516b79-ox-5b2e0f2228-default-style">
    <w:name w:val="ox-ff2c516b79-ox-5b2e0f2228-default-style"/>
    <w:basedOn w:val="Standard"/>
    <w:rsid w:val="00E6592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8"/>
    <w:pPr>
      <w:spacing w:after="160" w:line="254" w:lineRule="auto"/>
    </w:pPr>
    <w:rPr>
      <w:rFonts w:cs="Times New Roman"/>
    </w:rPr>
  </w:style>
  <w:style w:type="paragraph" w:styleId="berschrift1">
    <w:name w:val="heading 1"/>
    <w:basedOn w:val="Standard"/>
    <w:next w:val="Standard"/>
    <w:uiPriority w:val="9"/>
    <w:qFormat/>
    <w:rsid w:val="00CC4EA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CC4EA8"/>
    <w:rPr>
      <w:rFonts w:asciiTheme="majorHAnsi" w:eastAsiaTheme="majorEastAsia" w:hAnsiTheme="majorHAnsi" w:cstheme="majorBidi"/>
      <w:b/>
      <w:bCs/>
      <w:color w:val="365F91" w:themeColor="accent1" w:themeShade="BF"/>
      <w:sz w:val="28"/>
      <w:szCs w:val="28"/>
      <w:lang w:eastAsia="de-DE"/>
    </w:rPr>
  </w:style>
  <w:style w:type="character" w:customStyle="1" w:styleId="Internetverknpfung">
    <w:name w:val="Internetverknüpfung"/>
    <w:basedOn w:val="Absatz-Standardschriftart"/>
    <w:uiPriority w:val="99"/>
    <w:unhideWhenUsed/>
    <w:rsid w:val="00B9396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6326DD"/>
    <w:pPr>
      <w:ind w:left="720"/>
      <w:contextualSpacing/>
    </w:pPr>
  </w:style>
  <w:style w:type="paragraph" w:styleId="Sprechblasentext">
    <w:name w:val="Balloon Text"/>
    <w:basedOn w:val="Standard"/>
    <w:link w:val="SprechblasentextZchn"/>
    <w:uiPriority w:val="99"/>
    <w:semiHidden/>
    <w:unhideWhenUsed/>
    <w:rsid w:val="00DF1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CD7"/>
    <w:rPr>
      <w:rFonts w:ascii="Tahoma" w:hAnsi="Tahoma" w:cs="Tahoma"/>
      <w:sz w:val="16"/>
      <w:szCs w:val="16"/>
    </w:rPr>
  </w:style>
  <w:style w:type="paragraph" w:customStyle="1" w:styleId="ox-ff2c516b79-ox-5b2e0f2228-default-style">
    <w:name w:val="ox-ff2c516b79-ox-5b2e0f2228-default-style"/>
    <w:basedOn w:val="Standard"/>
    <w:rsid w:val="00E6592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9CC0-99E3-4221-8B08-6153C7E4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Dussmann Stiftung &amp; Co. KGaA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Gunter</cp:lastModifiedBy>
  <cp:revision>2</cp:revision>
  <cp:lastPrinted>2019-03-08T18:52:00Z</cp:lastPrinted>
  <dcterms:created xsi:type="dcterms:W3CDTF">2019-04-15T09:20:00Z</dcterms:created>
  <dcterms:modified xsi:type="dcterms:W3CDTF">2019-04-15T09:20:00Z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