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AA" w:rsidRPr="008534AA" w:rsidRDefault="008534AA" w:rsidP="00A975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34AA">
        <w:rPr>
          <w:rFonts w:ascii="Times New Roman" w:hAnsi="Times New Roman" w:cs="Times New Roman"/>
          <w:sz w:val="24"/>
          <w:szCs w:val="24"/>
          <w:u w:val="single"/>
        </w:rPr>
        <w:t>Aktuelle Umfrage der Fachvereinigung Bauwerksbegrünung e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534AA">
        <w:rPr>
          <w:rFonts w:ascii="Times New Roman" w:hAnsi="Times New Roman" w:cs="Times New Roman"/>
          <w:sz w:val="24"/>
          <w:szCs w:val="24"/>
          <w:u w:val="single"/>
        </w:rPr>
        <w:t>V. (FBB)</w:t>
      </w:r>
    </w:p>
    <w:p w:rsidR="008534AA" w:rsidRPr="008534AA" w:rsidRDefault="008534AA" w:rsidP="00A97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305" w:rsidRPr="00C1396D" w:rsidRDefault="00FA37AC" w:rsidP="00A9756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1396D">
        <w:rPr>
          <w:rFonts w:ascii="Times New Roman" w:hAnsi="Times New Roman" w:cs="Times New Roman"/>
          <w:b/>
          <w:sz w:val="32"/>
          <w:szCs w:val="32"/>
        </w:rPr>
        <w:t xml:space="preserve">Zuschüsse für begrünte </w:t>
      </w:r>
      <w:r w:rsidR="004E01CA" w:rsidRPr="00C1396D">
        <w:rPr>
          <w:rFonts w:ascii="Times New Roman" w:hAnsi="Times New Roman" w:cs="Times New Roman"/>
          <w:b/>
          <w:sz w:val="32"/>
          <w:szCs w:val="32"/>
        </w:rPr>
        <w:t>Dächer und Fassaden –</w:t>
      </w:r>
      <w:r w:rsidR="004E01CA" w:rsidRPr="00C1396D">
        <w:rPr>
          <w:rFonts w:ascii="Times New Roman" w:hAnsi="Times New Roman" w:cs="Times New Roman"/>
          <w:b/>
          <w:sz w:val="32"/>
          <w:szCs w:val="32"/>
        </w:rPr>
        <w:br/>
      </w:r>
      <w:r w:rsidRPr="00C1396D">
        <w:rPr>
          <w:rFonts w:ascii="Times New Roman" w:hAnsi="Times New Roman" w:cs="Times New Roman"/>
          <w:b/>
          <w:sz w:val="32"/>
          <w:szCs w:val="32"/>
        </w:rPr>
        <w:t xml:space="preserve">Ergebnisse der </w:t>
      </w:r>
      <w:r w:rsidR="00C1396D" w:rsidRPr="00C1396D">
        <w:rPr>
          <w:rFonts w:ascii="Times New Roman" w:hAnsi="Times New Roman" w:cs="Times New Roman"/>
          <w:b/>
          <w:sz w:val="32"/>
          <w:szCs w:val="32"/>
        </w:rPr>
        <w:t>FBB-</w:t>
      </w:r>
      <w:r w:rsidRPr="00C1396D">
        <w:rPr>
          <w:rFonts w:ascii="Times New Roman" w:hAnsi="Times New Roman" w:cs="Times New Roman"/>
          <w:b/>
          <w:sz w:val="32"/>
          <w:szCs w:val="32"/>
        </w:rPr>
        <w:t>Städte-Umfrage 2016</w:t>
      </w:r>
    </w:p>
    <w:p w:rsidR="00A9756E" w:rsidRDefault="00A9756E" w:rsidP="00A9756E">
      <w:pPr>
        <w:spacing w:after="0" w:line="240" w:lineRule="auto"/>
        <w:jc w:val="both"/>
        <w:rPr>
          <w:sz w:val="24"/>
          <w:szCs w:val="24"/>
        </w:rPr>
      </w:pPr>
    </w:p>
    <w:p w:rsidR="00C1396D" w:rsidRDefault="005A45F6" w:rsidP="00A9756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Im Rahmen der zwei</w:t>
      </w:r>
      <w:r w:rsidR="00CB7A92">
        <w:rPr>
          <w:sz w:val="24"/>
          <w:szCs w:val="24"/>
        </w:rPr>
        <w:t xml:space="preserve">jährigen </w:t>
      </w:r>
      <w:r w:rsidR="00CB7A92" w:rsidRPr="00DB6536">
        <w:rPr>
          <w:sz w:val="24"/>
          <w:szCs w:val="24"/>
        </w:rPr>
        <w:t xml:space="preserve">FBB-Umfrage, die vom Deutschen Städtetag </w:t>
      </w:r>
      <w:r w:rsidR="003C3BC6" w:rsidRPr="00DB6536">
        <w:rPr>
          <w:sz w:val="24"/>
          <w:szCs w:val="24"/>
        </w:rPr>
        <w:t xml:space="preserve">und vom Deutschen Städte- und Gemeindebund </w:t>
      </w:r>
      <w:r w:rsidR="00CB7A92" w:rsidRPr="00DB6536">
        <w:rPr>
          <w:sz w:val="24"/>
          <w:szCs w:val="24"/>
        </w:rPr>
        <w:t>mit unterstützt</w:t>
      </w:r>
      <w:r w:rsidR="00CB7A92">
        <w:rPr>
          <w:sz w:val="24"/>
          <w:szCs w:val="24"/>
        </w:rPr>
        <w:t xml:space="preserve"> wird, wurde</w:t>
      </w:r>
      <w:r w:rsidR="00FA37AC">
        <w:rPr>
          <w:sz w:val="24"/>
          <w:szCs w:val="24"/>
        </w:rPr>
        <w:t xml:space="preserve"> im Jahr 2016 </w:t>
      </w:r>
      <w:r w:rsidR="0049592B">
        <w:rPr>
          <w:sz w:val="24"/>
          <w:szCs w:val="24"/>
        </w:rPr>
        <w:t xml:space="preserve">erneut </w:t>
      </w:r>
      <w:r>
        <w:rPr>
          <w:sz w:val="24"/>
          <w:szCs w:val="24"/>
        </w:rPr>
        <w:t>eine Befragung</w:t>
      </w:r>
      <w:r w:rsidR="00FA37AC">
        <w:rPr>
          <w:sz w:val="24"/>
          <w:szCs w:val="24"/>
        </w:rPr>
        <w:t xml:space="preserve"> zur Förderung von Gebäudebegrünung </w:t>
      </w:r>
      <w:r w:rsidR="00CB7A92">
        <w:rPr>
          <w:sz w:val="24"/>
          <w:szCs w:val="24"/>
        </w:rPr>
        <w:t>i</w:t>
      </w:r>
      <w:r w:rsidR="00FA37AC">
        <w:rPr>
          <w:sz w:val="24"/>
          <w:szCs w:val="24"/>
        </w:rPr>
        <w:t>n alle</w:t>
      </w:r>
      <w:r w:rsidR="00CB7A92">
        <w:rPr>
          <w:sz w:val="24"/>
          <w:szCs w:val="24"/>
        </w:rPr>
        <w:t>n</w:t>
      </w:r>
      <w:r w:rsidR="00FA37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deutschen </w:t>
      </w:r>
      <w:r w:rsidR="00FA37AC">
        <w:rPr>
          <w:sz w:val="24"/>
          <w:szCs w:val="24"/>
        </w:rPr>
        <w:t>Städte</w:t>
      </w:r>
      <w:r w:rsidR="00CB7A92">
        <w:rPr>
          <w:sz w:val="24"/>
          <w:szCs w:val="24"/>
        </w:rPr>
        <w:t>n</w:t>
      </w:r>
      <w:r w:rsidR="00FA37AC">
        <w:rPr>
          <w:sz w:val="24"/>
          <w:szCs w:val="24"/>
        </w:rPr>
        <w:t xml:space="preserve"> über 10.000 Einwohner durchgeführt. </w:t>
      </w:r>
      <w:r w:rsidR="00CB7A92">
        <w:rPr>
          <w:sz w:val="24"/>
          <w:szCs w:val="24"/>
        </w:rPr>
        <w:t xml:space="preserve">Es wurden </w:t>
      </w:r>
      <w:r w:rsidR="00CB7A92" w:rsidRPr="00DB6536">
        <w:rPr>
          <w:sz w:val="24"/>
          <w:szCs w:val="24"/>
        </w:rPr>
        <w:t>dazu w</w:t>
      </w:r>
      <w:r w:rsidR="00FA37AC" w:rsidRPr="00DB6536">
        <w:rPr>
          <w:sz w:val="24"/>
          <w:szCs w:val="24"/>
        </w:rPr>
        <w:t>ie in den Jahren zuvo</w:t>
      </w:r>
      <w:r w:rsidRPr="00DB6536">
        <w:rPr>
          <w:sz w:val="24"/>
          <w:szCs w:val="24"/>
        </w:rPr>
        <w:t xml:space="preserve">r 1.488 Städte </w:t>
      </w:r>
      <w:r w:rsidR="00FA37AC" w:rsidRPr="00DB6536">
        <w:rPr>
          <w:sz w:val="24"/>
          <w:szCs w:val="24"/>
        </w:rPr>
        <w:t xml:space="preserve">angeschrieben. Zum Zeitpunkt der </w:t>
      </w:r>
      <w:r w:rsidR="00FA37AC" w:rsidRPr="00DB6536">
        <w:rPr>
          <w:rFonts w:cstheme="minorHAnsi"/>
          <w:sz w:val="24"/>
          <w:szCs w:val="24"/>
        </w:rPr>
        <w:t xml:space="preserve">Auswertung </w:t>
      </w:r>
      <w:r w:rsidRPr="00DB6536">
        <w:rPr>
          <w:rFonts w:cstheme="minorHAnsi"/>
          <w:sz w:val="24"/>
          <w:szCs w:val="24"/>
        </w:rPr>
        <w:t xml:space="preserve">im Juli 2016 </w:t>
      </w:r>
      <w:r w:rsidR="00CB7A92" w:rsidRPr="00DB6536">
        <w:rPr>
          <w:rFonts w:cstheme="minorHAnsi"/>
          <w:sz w:val="24"/>
          <w:szCs w:val="24"/>
        </w:rPr>
        <w:t>gab es</w:t>
      </w:r>
      <w:r w:rsidR="00DB6536" w:rsidRPr="00DB6536">
        <w:rPr>
          <w:rFonts w:cstheme="minorHAnsi"/>
          <w:sz w:val="24"/>
          <w:szCs w:val="24"/>
        </w:rPr>
        <w:t xml:space="preserve"> 284</w:t>
      </w:r>
      <w:r w:rsidRPr="00DB6536">
        <w:rPr>
          <w:rFonts w:cstheme="minorHAnsi"/>
          <w:sz w:val="24"/>
          <w:szCs w:val="24"/>
        </w:rPr>
        <w:t xml:space="preserve"> </w:t>
      </w:r>
      <w:r w:rsidR="006B114E" w:rsidRPr="00DB6536">
        <w:rPr>
          <w:rFonts w:cstheme="minorHAnsi"/>
          <w:sz w:val="24"/>
          <w:szCs w:val="24"/>
        </w:rPr>
        <w:t>A</w:t>
      </w:r>
      <w:r w:rsidRPr="00DB6536">
        <w:rPr>
          <w:rFonts w:cstheme="minorHAnsi"/>
          <w:sz w:val="24"/>
          <w:szCs w:val="24"/>
        </w:rPr>
        <w:t>ntworten,</w:t>
      </w:r>
      <w:r w:rsidR="00FA37AC" w:rsidRPr="00DB6536">
        <w:rPr>
          <w:rFonts w:cstheme="minorHAnsi"/>
          <w:sz w:val="24"/>
          <w:szCs w:val="24"/>
        </w:rPr>
        <w:t xml:space="preserve"> was eine</w:t>
      </w:r>
      <w:r w:rsidRPr="00DB6536">
        <w:rPr>
          <w:rFonts w:cstheme="minorHAnsi"/>
          <w:sz w:val="24"/>
          <w:szCs w:val="24"/>
        </w:rPr>
        <w:t>r Rücklaufq</w:t>
      </w:r>
      <w:r w:rsidR="00FA37AC" w:rsidRPr="00DB6536">
        <w:rPr>
          <w:rFonts w:cstheme="minorHAnsi"/>
          <w:sz w:val="24"/>
          <w:szCs w:val="24"/>
        </w:rPr>
        <w:t xml:space="preserve">uote von 19 % </w:t>
      </w:r>
      <w:r w:rsidRPr="00DB6536">
        <w:rPr>
          <w:rFonts w:cstheme="minorHAnsi"/>
          <w:sz w:val="24"/>
          <w:szCs w:val="24"/>
        </w:rPr>
        <w:t>entspricht.</w:t>
      </w:r>
      <w:r w:rsidR="007624DC" w:rsidRPr="00DB6536">
        <w:rPr>
          <w:rFonts w:cstheme="minorHAnsi"/>
          <w:sz w:val="24"/>
          <w:szCs w:val="24"/>
        </w:rPr>
        <w:t xml:space="preserve"> </w:t>
      </w:r>
    </w:p>
    <w:p w:rsidR="00A9756E" w:rsidRDefault="00A9756E" w:rsidP="00A975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B114E" w:rsidRDefault="00C1396D" w:rsidP="00A9756E">
      <w:p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Folgende</w:t>
      </w:r>
      <w:r w:rsidR="006B114E">
        <w:rPr>
          <w:sz w:val="24"/>
          <w:szCs w:val="24"/>
        </w:rPr>
        <w:t xml:space="preserve"> Fragen</w:t>
      </w:r>
      <w:r>
        <w:rPr>
          <w:sz w:val="24"/>
          <w:szCs w:val="24"/>
        </w:rPr>
        <w:t xml:space="preserve"> wurden </w:t>
      </w:r>
      <w:r w:rsidR="007624DC">
        <w:rPr>
          <w:sz w:val="24"/>
          <w:szCs w:val="24"/>
        </w:rPr>
        <w:t>an die Städte gesendet</w:t>
      </w:r>
      <w:r>
        <w:rPr>
          <w:sz w:val="24"/>
          <w:szCs w:val="24"/>
        </w:rPr>
        <w:t xml:space="preserve">, unterteilt </w:t>
      </w:r>
      <w:r w:rsidR="006B114E">
        <w:rPr>
          <w:sz w:val="24"/>
          <w:szCs w:val="24"/>
        </w:rPr>
        <w:t>in die Kategorien "Dachbegrünung</w:t>
      </w:r>
      <w:r w:rsidR="007624DC">
        <w:rPr>
          <w:sz w:val="24"/>
          <w:szCs w:val="24"/>
        </w:rPr>
        <w:t>"</w:t>
      </w:r>
      <w:r w:rsidR="006B114E">
        <w:rPr>
          <w:sz w:val="24"/>
          <w:szCs w:val="24"/>
        </w:rPr>
        <w:t xml:space="preserve"> und "Fassadenbegrünung"</w:t>
      </w:r>
      <w:r w:rsidR="007624DC">
        <w:rPr>
          <w:sz w:val="24"/>
          <w:szCs w:val="24"/>
        </w:rPr>
        <w:t>:</w:t>
      </w:r>
    </w:p>
    <w:p w:rsidR="007624DC" w:rsidRPr="00C1396D" w:rsidRDefault="007624DC" w:rsidP="00A9756E">
      <w:pPr>
        <w:spacing w:after="0" w:line="240" w:lineRule="auto"/>
        <w:jc w:val="both"/>
        <w:rPr>
          <w:sz w:val="24"/>
          <w:szCs w:val="24"/>
        </w:rPr>
      </w:pPr>
      <w:r w:rsidRPr="00C1396D">
        <w:rPr>
          <w:sz w:val="24"/>
          <w:szCs w:val="24"/>
        </w:rPr>
        <w:t>Dachbegrünung:</w:t>
      </w:r>
    </w:p>
    <w:p w:rsidR="007624DC" w:rsidRDefault="007624DC" w:rsidP="00A9756E">
      <w:pPr>
        <w:pStyle w:val="Listenabsatz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7624DC">
        <w:rPr>
          <w:sz w:val="24"/>
          <w:szCs w:val="24"/>
        </w:rPr>
        <w:t>Gibt es in Ihrer Kommune Bebauungspläne, die Dachbegrünungen verbindlich festlegen?</w:t>
      </w:r>
    </w:p>
    <w:p w:rsidR="007624DC" w:rsidRDefault="007624DC" w:rsidP="00A9756E">
      <w:pPr>
        <w:pStyle w:val="Listenabsatz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7624DC">
        <w:rPr>
          <w:sz w:val="24"/>
          <w:szCs w:val="24"/>
        </w:rPr>
        <w:t>Gibt es in Ihrer Kommune Zuschüsse für die Errichtung von Gründächern?</w:t>
      </w:r>
    </w:p>
    <w:p w:rsidR="007624DC" w:rsidRDefault="007624DC" w:rsidP="00A9756E">
      <w:pPr>
        <w:pStyle w:val="Listenabsatz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7624DC">
        <w:rPr>
          <w:sz w:val="24"/>
          <w:szCs w:val="24"/>
        </w:rPr>
        <w:t>Sind die Zuschüsse an Bedingungen geknüpft? Falls ja, an welche?</w:t>
      </w:r>
    </w:p>
    <w:p w:rsidR="007624DC" w:rsidRDefault="007624DC" w:rsidP="00A9756E">
      <w:pPr>
        <w:pStyle w:val="Listenabsatz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7624DC">
        <w:rPr>
          <w:sz w:val="24"/>
          <w:szCs w:val="24"/>
        </w:rPr>
        <w:t>Gibt es in Ihrer Kommune die "Gesplittete Abwassergebühr" (getrennt in Schmutz- und Niederschlagwassergebühr)?</w:t>
      </w:r>
    </w:p>
    <w:p w:rsidR="007624DC" w:rsidRDefault="007624DC" w:rsidP="00A9756E">
      <w:pPr>
        <w:pStyle w:val="Listenabsatz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7624DC">
        <w:rPr>
          <w:sz w:val="24"/>
          <w:szCs w:val="24"/>
        </w:rPr>
        <w:t>Bei "Gesplitteter Abwassergebühr": Wie hoch ist der Nachlass auf die Niederschlagswassergebühr bei Vorhandensein eines Gründaches in Euro bzw. Prozent?</w:t>
      </w:r>
    </w:p>
    <w:p w:rsidR="007624DC" w:rsidRDefault="007624DC" w:rsidP="00A9756E">
      <w:pPr>
        <w:pStyle w:val="Listenabsatz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7624DC">
        <w:rPr>
          <w:sz w:val="24"/>
          <w:szCs w:val="24"/>
        </w:rPr>
        <w:t>Sind die Nachlässe an Bedingungen geknüpft? Falls ja, an welche?</w:t>
      </w:r>
    </w:p>
    <w:p w:rsidR="007624DC" w:rsidRDefault="007624DC" w:rsidP="00A9756E">
      <w:pPr>
        <w:pStyle w:val="Listenabsatz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7624DC">
        <w:rPr>
          <w:sz w:val="24"/>
          <w:szCs w:val="24"/>
        </w:rPr>
        <w:t>Gibt es "Öko-Punkte" für Gründächer in Ihrer Kommune? Falls ja, welche?</w:t>
      </w:r>
    </w:p>
    <w:p w:rsidR="007624DC" w:rsidRDefault="007624DC" w:rsidP="00A9756E">
      <w:pPr>
        <w:pStyle w:val="Listenabsatz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7624DC">
        <w:rPr>
          <w:sz w:val="24"/>
          <w:szCs w:val="24"/>
        </w:rPr>
        <w:t>Wie viele Flächen nehmen die bestehenden Gründächer in Ihrer Kommune ein?</w:t>
      </w:r>
    </w:p>
    <w:p w:rsidR="007624DC" w:rsidRPr="00C1396D" w:rsidRDefault="007624DC" w:rsidP="00A9756E">
      <w:pPr>
        <w:spacing w:after="0" w:line="240" w:lineRule="auto"/>
        <w:jc w:val="both"/>
        <w:rPr>
          <w:sz w:val="24"/>
          <w:szCs w:val="24"/>
        </w:rPr>
      </w:pPr>
      <w:r w:rsidRPr="00C1396D">
        <w:rPr>
          <w:sz w:val="24"/>
          <w:szCs w:val="24"/>
        </w:rPr>
        <w:t>Fassadenbegrünung:</w:t>
      </w:r>
    </w:p>
    <w:p w:rsidR="007624DC" w:rsidRDefault="007624DC" w:rsidP="00A9756E">
      <w:pPr>
        <w:pStyle w:val="Listenabsatz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624DC">
        <w:rPr>
          <w:color w:val="000000" w:themeColor="text1"/>
          <w:sz w:val="24"/>
          <w:szCs w:val="24"/>
        </w:rPr>
        <w:t>Gibt es in Ihrer Kommune Bebauungspläne, die Fassadenbegrünungen verbindlich festlegen?</w:t>
      </w:r>
    </w:p>
    <w:p w:rsidR="007624DC" w:rsidRDefault="007624DC" w:rsidP="00A9756E">
      <w:pPr>
        <w:pStyle w:val="Listenabsatz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624DC">
        <w:rPr>
          <w:color w:val="000000" w:themeColor="text1"/>
          <w:sz w:val="24"/>
          <w:szCs w:val="24"/>
        </w:rPr>
        <w:t>Gibt es in Ihrer Kommune Zuschüsse für die Errichtung von Fassadenbegrünungen?</w:t>
      </w:r>
    </w:p>
    <w:p w:rsidR="007624DC" w:rsidRDefault="007624DC" w:rsidP="00A9756E">
      <w:pPr>
        <w:pStyle w:val="Listenabsatz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624DC">
        <w:rPr>
          <w:color w:val="000000" w:themeColor="text1"/>
          <w:sz w:val="24"/>
          <w:szCs w:val="24"/>
        </w:rPr>
        <w:t>Sind die Zuschüsse an Bedingungen geknüpft? Falls ja, an welche?</w:t>
      </w:r>
    </w:p>
    <w:p w:rsidR="00C1396D" w:rsidRDefault="00C1396D" w:rsidP="00A9756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1396D" w:rsidRPr="00C1396D" w:rsidRDefault="00C1396D" w:rsidP="00A9756E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C1396D">
        <w:rPr>
          <w:b/>
          <w:color w:val="000000" w:themeColor="text1"/>
          <w:sz w:val="24"/>
          <w:szCs w:val="24"/>
        </w:rPr>
        <w:t>Ergebnisse</w:t>
      </w:r>
      <w:r w:rsidRPr="00C1396D">
        <w:rPr>
          <w:b/>
        </w:rPr>
        <w:t xml:space="preserve"> </w:t>
      </w:r>
    </w:p>
    <w:p w:rsidR="00A9756E" w:rsidRDefault="00A9756E" w:rsidP="00A9756E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C1396D" w:rsidRPr="00C1396D" w:rsidRDefault="00C1396D" w:rsidP="00A9756E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C1396D">
        <w:rPr>
          <w:b/>
          <w:color w:val="000000" w:themeColor="text1"/>
          <w:sz w:val="24"/>
          <w:szCs w:val="24"/>
        </w:rPr>
        <w:t>Festsetzungen</w:t>
      </w:r>
      <w:r>
        <w:rPr>
          <w:b/>
          <w:color w:val="000000" w:themeColor="text1"/>
          <w:sz w:val="24"/>
          <w:szCs w:val="24"/>
        </w:rPr>
        <w:t xml:space="preserve"> von Dach- und Fassadenbegrünungen </w:t>
      </w:r>
      <w:r w:rsidRPr="00C1396D">
        <w:rPr>
          <w:b/>
          <w:color w:val="000000" w:themeColor="text1"/>
          <w:sz w:val="24"/>
          <w:szCs w:val="24"/>
        </w:rPr>
        <w:t xml:space="preserve"> in Bebauungsplänen</w:t>
      </w:r>
    </w:p>
    <w:p w:rsidR="000775EF" w:rsidRDefault="00C1396D" w:rsidP="00A9756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</w:t>
      </w:r>
      <w:r w:rsidR="00811F3C">
        <w:rPr>
          <w:color w:val="000000" w:themeColor="text1"/>
          <w:sz w:val="24"/>
          <w:szCs w:val="24"/>
        </w:rPr>
        <w:t>sitiv festzustellen</w:t>
      </w:r>
      <w:r>
        <w:rPr>
          <w:color w:val="000000" w:themeColor="text1"/>
          <w:sz w:val="24"/>
          <w:szCs w:val="24"/>
        </w:rPr>
        <w:t xml:space="preserve"> ist</w:t>
      </w:r>
      <w:r w:rsidR="00F20E16">
        <w:rPr>
          <w:color w:val="000000" w:themeColor="text1"/>
          <w:sz w:val="24"/>
          <w:szCs w:val="24"/>
        </w:rPr>
        <w:t xml:space="preserve">, dass </w:t>
      </w:r>
      <w:r w:rsidR="007A42EF">
        <w:rPr>
          <w:color w:val="000000" w:themeColor="text1"/>
          <w:sz w:val="24"/>
          <w:szCs w:val="24"/>
        </w:rPr>
        <w:t>d</w:t>
      </w:r>
      <w:r w:rsidR="003B51D0">
        <w:rPr>
          <w:color w:val="000000" w:themeColor="text1"/>
          <w:sz w:val="24"/>
          <w:szCs w:val="24"/>
        </w:rPr>
        <w:t>ie</w:t>
      </w:r>
      <w:r w:rsidR="00F20E16">
        <w:rPr>
          <w:color w:val="000000" w:themeColor="text1"/>
          <w:sz w:val="24"/>
          <w:szCs w:val="24"/>
        </w:rPr>
        <w:t xml:space="preserve"> Städte </w:t>
      </w:r>
      <w:r w:rsidR="004D3DC9">
        <w:rPr>
          <w:color w:val="000000" w:themeColor="text1"/>
          <w:sz w:val="24"/>
          <w:szCs w:val="24"/>
        </w:rPr>
        <w:t>gegenüber dem</w:t>
      </w:r>
      <w:r w:rsidR="00F20E16">
        <w:rPr>
          <w:color w:val="000000" w:themeColor="text1"/>
          <w:sz w:val="24"/>
          <w:szCs w:val="24"/>
        </w:rPr>
        <w:t xml:space="preserve"> Thema "Dach- und Fassadenbegrünung"</w:t>
      </w:r>
      <w:r w:rsidR="00394A2E">
        <w:rPr>
          <w:color w:val="000000" w:themeColor="text1"/>
          <w:sz w:val="24"/>
          <w:szCs w:val="24"/>
        </w:rPr>
        <w:t xml:space="preserve"> </w:t>
      </w:r>
      <w:r w:rsidR="007A42EF">
        <w:rPr>
          <w:color w:val="000000" w:themeColor="text1"/>
          <w:sz w:val="24"/>
          <w:szCs w:val="24"/>
        </w:rPr>
        <w:t xml:space="preserve">nach wie vor </w:t>
      </w:r>
      <w:r w:rsidR="00394A2E">
        <w:rPr>
          <w:color w:val="000000" w:themeColor="text1"/>
          <w:sz w:val="24"/>
          <w:szCs w:val="24"/>
        </w:rPr>
        <w:t xml:space="preserve">aufgeschlossen </w:t>
      </w:r>
      <w:r w:rsidR="00F20E16">
        <w:rPr>
          <w:color w:val="000000" w:themeColor="text1"/>
          <w:sz w:val="24"/>
          <w:szCs w:val="24"/>
        </w:rPr>
        <w:t xml:space="preserve">sind </w:t>
      </w:r>
      <w:r w:rsidR="00F20E16" w:rsidRPr="004D3DC9">
        <w:rPr>
          <w:color w:val="000000" w:themeColor="text1"/>
          <w:sz w:val="24"/>
          <w:szCs w:val="24"/>
        </w:rPr>
        <w:t xml:space="preserve">und diese auch </w:t>
      </w:r>
      <w:r w:rsidR="004D3DC9" w:rsidRPr="004D3DC9">
        <w:rPr>
          <w:color w:val="000000" w:themeColor="text1"/>
          <w:sz w:val="24"/>
          <w:szCs w:val="24"/>
        </w:rPr>
        <w:t xml:space="preserve">in den Bebauungsplänen verbindlich festlegen, </w:t>
      </w:r>
      <w:r w:rsidR="00394A2E">
        <w:rPr>
          <w:color w:val="000000" w:themeColor="text1"/>
          <w:sz w:val="24"/>
          <w:szCs w:val="24"/>
        </w:rPr>
        <w:t xml:space="preserve">wobei der Fokus </w:t>
      </w:r>
      <w:r w:rsidR="007A42EF">
        <w:rPr>
          <w:color w:val="000000" w:themeColor="text1"/>
          <w:sz w:val="24"/>
          <w:szCs w:val="24"/>
        </w:rPr>
        <w:t xml:space="preserve">weiterhin </w:t>
      </w:r>
      <w:r w:rsidR="00394A2E">
        <w:rPr>
          <w:color w:val="000000" w:themeColor="text1"/>
          <w:sz w:val="24"/>
          <w:szCs w:val="24"/>
        </w:rPr>
        <w:t>auf der Dachbegrünung liegt</w:t>
      </w:r>
      <w:r>
        <w:rPr>
          <w:color w:val="000000" w:themeColor="text1"/>
          <w:sz w:val="24"/>
          <w:szCs w:val="24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276"/>
        <w:gridCol w:w="4506"/>
      </w:tblGrid>
      <w:tr w:rsidR="004D3DC9" w:rsidTr="00811F3C">
        <w:tc>
          <w:tcPr>
            <w:tcW w:w="4506" w:type="dxa"/>
          </w:tcPr>
          <w:p w:rsidR="004D3DC9" w:rsidRDefault="00E77796" w:rsidP="003B51D0">
            <w:pPr>
              <w:keepNext/>
              <w:spacing w:before="20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>
                  <wp:extent cx="2700000" cy="1744959"/>
                  <wp:effectExtent l="19050" t="0" r="510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1744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dxa"/>
          </w:tcPr>
          <w:p w:rsidR="004D3DC9" w:rsidRDefault="004D3DC9" w:rsidP="003B51D0">
            <w:pPr>
              <w:keepNext/>
              <w:spacing w:before="20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6" w:type="dxa"/>
          </w:tcPr>
          <w:p w:rsidR="004D3DC9" w:rsidRDefault="00E77796" w:rsidP="003B51D0">
            <w:pPr>
              <w:keepNext/>
              <w:spacing w:before="20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700000" cy="1752318"/>
                  <wp:effectExtent l="19050" t="0" r="510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1752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DC9" w:rsidRPr="003C3BC6" w:rsidTr="00811F3C">
        <w:tc>
          <w:tcPr>
            <w:tcW w:w="4506" w:type="dxa"/>
          </w:tcPr>
          <w:p w:rsidR="004D3DC9" w:rsidRDefault="0085090F" w:rsidP="0085090F">
            <w:pPr>
              <w:pStyle w:val="Beschriftung"/>
              <w:keepNext/>
              <w:rPr>
                <w:color w:val="000000" w:themeColor="text1"/>
                <w:sz w:val="24"/>
                <w:szCs w:val="24"/>
              </w:rPr>
            </w:pPr>
            <w:bookmarkStart w:id="0" w:name="_Ref457322867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12-</w:t>
            </w:r>
            <w:r w:rsidR="00C1396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bookmarkEnd w:id="0"/>
            <w:r w:rsidR="004D3DC9" w:rsidRPr="00CB7A9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ab/>
            </w:r>
            <w:r w:rsidR="004D3DC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Verbindliche Festlegung von Dachbegrünungen in den Bebauungsplänen</w:t>
            </w:r>
            <w:r w:rsidR="00C1396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</w:tcPr>
          <w:p w:rsidR="004D3DC9" w:rsidRDefault="004D3DC9" w:rsidP="003B51D0">
            <w:pPr>
              <w:keepNext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6" w:type="dxa"/>
          </w:tcPr>
          <w:p w:rsidR="004D3DC9" w:rsidRDefault="0085090F" w:rsidP="0085090F">
            <w:pPr>
              <w:pStyle w:val="Beschriftung"/>
              <w:keepNext/>
              <w:rPr>
                <w:color w:val="000000" w:themeColor="text1"/>
                <w:sz w:val="24"/>
                <w:szCs w:val="24"/>
              </w:rPr>
            </w:pPr>
            <w:bookmarkStart w:id="1" w:name="_Ref457322870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12-</w:t>
            </w:r>
            <w:r w:rsidR="00C1396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bookmarkEnd w:id="1"/>
            <w:r w:rsidR="004D3DC9" w:rsidRPr="00CB7A9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ab/>
            </w:r>
            <w:r w:rsidR="004D3DC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Verbindliche Festlegung von Fassadenbegrünungen in den Bebauungsplänen</w:t>
            </w:r>
            <w:r w:rsidR="00C1396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C1396D" w:rsidRDefault="00C1396D" w:rsidP="007A42EF">
      <w:pPr>
        <w:spacing w:before="320"/>
        <w:jc w:val="both"/>
        <w:rPr>
          <w:b/>
          <w:sz w:val="24"/>
          <w:szCs w:val="24"/>
        </w:rPr>
      </w:pPr>
    </w:p>
    <w:p w:rsidR="00811F3C" w:rsidRPr="00C1396D" w:rsidRDefault="00811F3C" w:rsidP="00A9756E">
      <w:pPr>
        <w:spacing w:after="0" w:line="240" w:lineRule="auto"/>
        <w:jc w:val="both"/>
        <w:rPr>
          <w:b/>
          <w:sz w:val="24"/>
          <w:szCs w:val="24"/>
        </w:rPr>
      </w:pPr>
      <w:r w:rsidRPr="00C1396D">
        <w:rPr>
          <w:b/>
          <w:sz w:val="24"/>
          <w:szCs w:val="24"/>
        </w:rPr>
        <w:t>Zuschüsse für Dach- und Fassadenbegrünungen</w:t>
      </w:r>
    </w:p>
    <w:p w:rsidR="00AB6384" w:rsidRPr="00CB08DA" w:rsidRDefault="00394A2E" w:rsidP="00A9756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Zuschüsse </w:t>
      </w:r>
      <w:r w:rsidR="00AB6384">
        <w:rPr>
          <w:color w:val="000000" w:themeColor="text1"/>
          <w:sz w:val="24"/>
          <w:szCs w:val="24"/>
        </w:rPr>
        <w:t xml:space="preserve">für Dach- und Fassadenbegrünungen gibt es hingegen selten. Nur </w:t>
      </w:r>
      <w:r w:rsidR="00AB6384" w:rsidRPr="00AB6384">
        <w:t>6</w:t>
      </w:r>
      <w:r w:rsidR="00AB6384">
        <w:t xml:space="preserve">% der </w:t>
      </w:r>
      <w:r w:rsidR="009C48ED">
        <w:t>Städte</w:t>
      </w:r>
      <w:r w:rsidR="00AB6384">
        <w:t xml:space="preserve"> </w:t>
      </w:r>
      <w:r w:rsidR="00AB6384" w:rsidRPr="00CB08DA">
        <w:rPr>
          <w:color w:val="000000" w:themeColor="text1"/>
          <w:sz w:val="24"/>
          <w:szCs w:val="24"/>
        </w:rPr>
        <w:t>fördern Dachbegrünungen</w:t>
      </w:r>
      <w:r w:rsidR="00C1396D">
        <w:rPr>
          <w:color w:val="000000" w:themeColor="text1"/>
          <w:sz w:val="24"/>
          <w:szCs w:val="24"/>
        </w:rPr>
        <w:t xml:space="preserve"> </w:t>
      </w:r>
      <w:r w:rsidR="00AB6384" w:rsidRPr="00CB08DA">
        <w:rPr>
          <w:color w:val="000000" w:themeColor="text1"/>
          <w:sz w:val="24"/>
          <w:szCs w:val="24"/>
        </w:rPr>
        <w:t xml:space="preserve"> und 7 % </w:t>
      </w:r>
      <w:r w:rsidR="009C48ED" w:rsidRPr="00CB08DA">
        <w:rPr>
          <w:color w:val="000000" w:themeColor="text1"/>
          <w:sz w:val="24"/>
          <w:szCs w:val="24"/>
        </w:rPr>
        <w:t xml:space="preserve">der Städte </w:t>
      </w:r>
      <w:r w:rsidR="00AB6384" w:rsidRPr="00CB08DA">
        <w:rPr>
          <w:color w:val="000000" w:themeColor="text1"/>
          <w:sz w:val="24"/>
          <w:szCs w:val="24"/>
        </w:rPr>
        <w:t>Fassadenbegrünungen.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276"/>
        <w:gridCol w:w="4506"/>
      </w:tblGrid>
      <w:tr w:rsidR="00FE325F" w:rsidTr="00FE325F">
        <w:tc>
          <w:tcPr>
            <w:tcW w:w="4506" w:type="dxa"/>
          </w:tcPr>
          <w:p w:rsidR="00674E1A" w:rsidRDefault="00AE6797" w:rsidP="003B51D0">
            <w:pPr>
              <w:spacing w:before="20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700000" cy="1744959"/>
                  <wp:effectExtent l="19050" t="0" r="510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1744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dxa"/>
          </w:tcPr>
          <w:p w:rsidR="00674E1A" w:rsidRDefault="00674E1A" w:rsidP="003B51D0">
            <w:pPr>
              <w:spacing w:before="20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6" w:type="dxa"/>
          </w:tcPr>
          <w:p w:rsidR="00674E1A" w:rsidRDefault="00AE6797" w:rsidP="003B51D0">
            <w:pPr>
              <w:spacing w:before="20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700000" cy="1752318"/>
                  <wp:effectExtent l="19050" t="0" r="510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1752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25F" w:rsidRPr="003C3BC6" w:rsidTr="00FE325F">
        <w:tc>
          <w:tcPr>
            <w:tcW w:w="4506" w:type="dxa"/>
          </w:tcPr>
          <w:p w:rsidR="00674E1A" w:rsidRDefault="0085090F" w:rsidP="0085090F">
            <w:pPr>
              <w:pStyle w:val="Beschriftung"/>
              <w:rPr>
                <w:color w:val="000000" w:themeColor="text1"/>
                <w:sz w:val="24"/>
                <w:szCs w:val="24"/>
              </w:rPr>
            </w:pPr>
            <w:bookmarkStart w:id="2" w:name="_Ref457325424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12-</w:t>
            </w:r>
            <w:r w:rsidR="00C1396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bookmarkEnd w:id="2"/>
            <w:r w:rsidR="00674E1A" w:rsidRPr="00CB7A9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ab/>
            </w:r>
            <w:r w:rsidR="00AB638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Zuschüsse für die Errichtung von Dachbegrünungen</w:t>
            </w:r>
            <w:r w:rsidR="0035333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</w:tcPr>
          <w:p w:rsidR="00674E1A" w:rsidRDefault="00674E1A" w:rsidP="003B51D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6" w:type="dxa"/>
          </w:tcPr>
          <w:p w:rsidR="00674E1A" w:rsidRDefault="0085090F" w:rsidP="0085090F">
            <w:pPr>
              <w:pStyle w:val="Beschriftung"/>
              <w:rPr>
                <w:color w:val="000000" w:themeColor="text1"/>
                <w:sz w:val="24"/>
                <w:szCs w:val="24"/>
              </w:rPr>
            </w:pPr>
            <w:bookmarkStart w:id="3" w:name="_Ref457325426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12-</w:t>
            </w:r>
            <w:r w:rsidR="00C1396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  <w:bookmarkEnd w:id="3"/>
            <w:r w:rsidR="00674E1A" w:rsidRPr="00CB7A9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ab/>
            </w:r>
            <w:r w:rsidR="00AB638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Zuschüsse für die Errichtung von Fassadenbegrünungen</w:t>
            </w:r>
          </w:p>
        </w:tc>
      </w:tr>
    </w:tbl>
    <w:p w:rsidR="00A9756E" w:rsidRDefault="00A9756E" w:rsidP="00A9756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74E1A" w:rsidRDefault="00AB6384" w:rsidP="00A9756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Die Zuschüsse </w:t>
      </w:r>
      <w:r w:rsidR="007574DC">
        <w:rPr>
          <w:color w:val="000000" w:themeColor="text1"/>
          <w:sz w:val="24"/>
          <w:szCs w:val="24"/>
        </w:rPr>
        <w:t xml:space="preserve">für Dach- und Fassadenbegrünungen </w:t>
      </w:r>
      <w:r>
        <w:rPr>
          <w:color w:val="000000" w:themeColor="text1"/>
          <w:sz w:val="24"/>
          <w:szCs w:val="24"/>
        </w:rPr>
        <w:t>sind von Kommune z</w:t>
      </w:r>
      <w:r w:rsidR="00656032">
        <w:rPr>
          <w:color w:val="000000" w:themeColor="text1"/>
          <w:sz w:val="24"/>
          <w:szCs w:val="24"/>
        </w:rPr>
        <w:t>u Kommune sehr unterschiedlich und sehen wie folgt aus:</w:t>
      </w:r>
    </w:p>
    <w:p w:rsidR="007574DC" w:rsidRDefault="007574DC" w:rsidP="00A9756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Zuschüsse für Dachbegrünungen</w:t>
      </w:r>
      <w:r w:rsidR="00656032">
        <w:rPr>
          <w:color w:val="000000" w:themeColor="text1"/>
          <w:sz w:val="24"/>
          <w:szCs w:val="24"/>
        </w:rPr>
        <w:t>:</w:t>
      </w:r>
    </w:p>
    <w:p w:rsidR="007574DC" w:rsidRPr="00656032" w:rsidRDefault="00656032" w:rsidP="00A9756E">
      <w:pPr>
        <w:pStyle w:val="Listenabsatz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56032">
        <w:rPr>
          <w:color w:val="000000" w:themeColor="text1"/>
          <w:sz w:val="24"/>
          <w:szCs w:val="24"/>
        </w:rPr>
        <w:t>maximal 250</w:t>
      </w:r>
      <w:r w:rsidRPr="00656032">
        <w:rPr>
          <w:sz w:val="24"/>
          <w:szCs w:val="24"/>
        </w:rPr>
        <w:t> € bis 10.000 €</w:t>
      </w:r>
    </w:p>
    <w:p w:rsidR="00656032" w:rsidRPr="00656032" w:rsidRDefault="00656032" w:rsidP="00A9756E">
      <w:pPr>
        <w:pStyle w:val="Listenabsatz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56032">
        <w:rPr>
          <w:sz w:val="24"/>
          <w:szCs w:val="24"/>
        </w:rPr>
        <w:t xml:space="preserve">maximal </w:t>
      </w:r>
      <w:r>
        <w:rPr>
          <w:sz w:val="24"/>
          <w:szCs w:val="24"/>
        </w:rPr>
        <w:t>5</w:t>
      </w:r>
      <w:r w:rsidRPr="00656032">
        <w:rPr>
          <w:sz w:val="24"/>
          <w:szCs w:val="24"/>
        </w:rPr>
        <w:t> €/m² bis</w:t>
      </w:r>
      <w:r>
        <w:rPr>
          <w:sz w:val="24"/>
          <w:szCs w:val="24"/>
        </w:rPr>
        <w:t xml:space="preserve"> 30</w:t>
      </w:r>
      <w:r w:rsidRPr="00656032">
        <w:rPr>
          <w:sz w:val="24"/>
          <w:szCs w:val="24"/>
        </w:rPr>
        <w:t> €/m²</w:t>
      </w:r>
    </w:p>
    <w:p w:rsidR="00656032" w:rsidRPr="00353332" w:rsidRDefault="00656032" w:rsidP="00A9756E">
      <w:pPr>
        <w:pStyle w:val="Listenabsatz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53332">
        <w:rPr>
          <w:color w:val="000000" w:themeColor="text1"/>
          <w:sz w:val="24"/>
          <w:szCs w:val="24"/>
        </w:rPr>
        <w:t>maximal 50 % der Herstellungskosten</w:t>
      </w:r>
    </w:p>
    <w:p w:rsidR="00656032" w:rsidRPr="00353332" w:rsidRDefault="00656032" w:rsidP="00A9756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53332">
        <w:rPr>
          <w:color w:val="000000" w:themeColor="text1"/>
          <w:sz w:val="24"/>
          <w:szCs w:val="24"/>
        </w:rPr>
        <w:t>Zuschüsse für Fassadenbegrünungen:</w:t>
      </w:r>
    </w:p>
    <w:p w:rsidR="00656032" w:rsidRPr="00353332" w:rsidRDefault="00656032" w:rsidP="00A9756E">
      <w:pPr>
        <w:pStyle w:val="Listenabsatz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53332">
        <w:rPr>
          <w:color w:val="000000" w:themeColor="text1"/>
          <w:sz w:val="24"/>
          <w:szCs w:val="24"/>
        </w:rPr>
        <w:t>maximal 100 </w:t>
      </w:r>
      <w:r w:rsidRPr="00353332">
        <w:rPr>
          <w:sz w:val="24"/>
          <w:szCs w:val="24"/>
        </w:rPr>
        <w:t>€ bis 10.000 €</w:t>
      </w:r>
      <w:r w:rsidR="003B51D0">
        <w:rPr>
          <w:sz w:val="24"/>
          <w:szCs w:val="24"/>
        </w:rPr>
        <w:t>,</w:t>
      </w:r>
    </w:p>
    <w:p w:rsidR="00656032" w:rsidRPr="00353332" w:rsidRDefault="00656032" w:rsidP="00A9756E">
      <w:pPr>
        <w:pStyle w:val="Listenabsatz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53332">
        <w:rPr>
          <w:sz w:val="24"/>
          <w:szCs w:val="24"/>
        </w:rPr>
        <w:t>maximal 15 €/m² bis 40 €/m²</w:t>
      </w:r>
      <w:r w:rsidR="003B51D0">
        <w:rPr>
          <w:sz w:val="24"/>
          <w:szCs w:val="24"/>
        </w:rPr>
        <w:t>,</w:t>
      </w:r>
    </w:p>
    <w:p w:rsidR="00656032" w:rsidRPr="00353332" w:rsidRDefault="00656032" w:rsidP="00A9756E">
      <w:pPr>
        <w:pStyle w:val="Listenabsatz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53332">
        <w:rPr>
          <w:sz w:val="24"/>
          <w:szCs w:val="24"/>
        </w:rPr>
        <w:t>maximal 50 % der Herstellungskosten</w:t>
      </w:r>
      <w:r w:rsidR="003B51D0">
        <w:rPr>
          <w:sz w:val="24"/>
          <w:szCs w:val="24"/>
        </w:rPr>
        <w:t>,</w:t>
      </w:r>
    </w:p>
    <w:p w:rsidR="00353332" w:rsidRPr="00353332" w:rsidRDefault="00353332" w:rsidP="00A9756E">
      <w:pPr>
        <w:pStyle w:val="Listenabsatz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maximal 5 Kletterpflanzen</w:t>
      </w:r>
      <w:r w:rsidR="003B51D0">
        <w:rPr>
          <w:sz w:val="24"/>
          <w:szCs w:val="24"/>
        </w:rPr>
        <w:t>.</w:t>
      </w:r>
    </w:p>
    <w:p w:rsidR="00FD0849" w:rsidRDefault="00353332" w:rsidP="00A9756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Die Zuschüsse sind nicht immer an Bedingungen geknüpft. Jedoch gibt es einige </w:t>
      </w:r>
      <w:r w:rsidR="009C48ED">
        <w:rPr>
          <w:color w:val="000000" w:themeColor="text1"/>
          <w:sz w:val="24"/>
          <w:szCs w:val="24"/>
        </w:rPr>
        <w:t>Städte</w:t>
      </w:r>
      <w:r>
        <w:rPr>
          <w:color w:val="000000" w:themeColor="text1"/>
          <w:sz w:val="24"/>
          <w:szCs w:val="24"/>
        </w:rPr>
        <w:t>, die konkret festlegen</w:t>
      </w:r>
      <w:r w:rsidR="00FD0849">
        <w:rPr>
          <w:color w:val="000000" w:themeColor="text1"/>
          <w:sz w:val="24"/>
          <w:szCs w:val="24"/>
        </w:rPr>
        <w:t>, wann Zuschüsse gezahlt werden.</w:t>
      </w:r>
    </w:p>
    <w:p w:rsidR="00C1396D" w:rsidRDefault="00C1396D" w:rsidP="00A9756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11F3C" w:rsidRPr="00C1396D" w:rsidRDefault="00811F3C" w:rsidP="00A9756E">
      <w:pPr>
        <w:spacing w:after="0" w:line="240" w:lineRule="auto"/>
        <w:jc w:val="both"/>
        <w:rPr>
          <w:b/>
          <w:sz w:val="24"/>
          <w:szCs w:val="24"/>
        </w:rPr>
      </w:pPr>
      <w:r w:rsidRPr="00C1396D">
        <w:rPr>
          <w:b/>
          <w:sz w:val="24"/>
          <w:szCs w:val="24"/>
        </w:rPr>
        <w:t>Bedingungen für Zuschüsse für Dach- und Fassadenbegrünungen</w:t>
      </w:r>
    </w:p>
    <w:p w:rsidR="00FD0849" w:rsidRDefault="00FD0849" w:rsidP="00A9756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Die Bedingungen, um </w:t>
      </w:r>
      <w:r w:rsidRPr="00FE325F">
        <w:rPr>
          <w:color w:val="000000" w:themeColor="text1"/>
          <w:sz w:val="24"/>
          <w:szCs w:val="24"/>
        </w:rPr>
        <w:t>Zuschüsse für Dachbegrünungen</w:t>
      </w:r>
      <w:r>
        <w:rPr>
          <w:color w:val="000000" w:themeColor="text1"/>
          <w:sz w:val="24"/>
          <w:szCs w:val="24"/>
        </w:rPr>
        <w:t xml:space="preserve"> zu erhalten, sind in den Kommunen </w:t>
      </w:r>
      <w:r w:rsidR="003B51D0">
        <w:rPr>
          <w:color w:val="000000" w:themeColor="text1"/>
          <w:sz w:val="24"/>
          <w:szCs w:val="24"/>
        </w:rPr>
        <w:t>äußerst</w:t>
      </w:r>
      <w:r>
        <w:rPr>
          <w:color w:val="000000" w:themeColor="text1"/>
          <w:sz w:val="24"/>
          <w:szCs w:val="24"/>
        </w:rPr>
        <w:t xml:space="preserve"> </w:t>
      </w:r>
      <w:r w:rsidR="00811F3C">
        <w:rPr>
          <w:color w:val="000000" w:themeColor="text1"/>
          <w:sz w:val="24"/>
          <w:szCs w:val="24"/>
        </w:rPr>
        <w:t>verschieden</w:t>
      </w:r>
      <w:r>
        <w:rPr>
          <w:color w:val="000000" w:themeColor="text1"/>
          <w:sz w:val="24"/>
          <w:szCs w:val="24"/>
        </w:rPr>
        <w:t>. Einige Kommunen machten folgende Angaben, wann sie Zuschüsse zahlen:</w:t>
      </w:r>
    </w:p>
    <w:p w:rsidR="00FD0849" w:rsidRDefault="00FD0849" w:rsidP="00A9756E">
      <w:pPr>
        <w:pStyle w:val="Listenabsatz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nach</w:t>
      </w:r>
      <w:r w:rsidRPr="00FD0849">
        <w:rPr>
          <w:color w:val="000000" w:themeColor="text1"/>
          <w:sz w:val="24"/>
          <w:szCs w:val="24"/>
        </w:rPr>
        <w:t xml:space="preserve"> Förderrichtlinie</w:t>
      </w:r>
    </w:p>
    <w:p w:rsidR="00FD0849" w:rsidRDefault="00FD0849" w:rsidP="00A9756E">
      <w:pPr>
        <w:pStyle w:val="Listenabsatz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D0849">
        <w:rPr>
          <w:color w:val="000000" w:themeColor="text1"/>
          <w:sz w:val="24"/>
          <w:szCs w:val="24"/>
        </w:rPr>
        <w:lastRenderedPageBreak/>
        <w:t>Mindest</w:t>
      </w:r>
      <w:r w:rsidR="00C1396D">
        <w:rPr>
          <w:color w:val="000000" w:themeColor="text1"/>
          <w:sz w:val="24"/>
          <w:szCs w:val="24"/>
        </w:rPr>
        <w:t>schichtdicke 5 cm</w:t>
      </w:r>
    </w:p>
    <w:p w:rsidR="00FD0849" w:rsidRDefault="00FD0849" w:rsidP="00A9756E">
      <w:pPr>
        <w:pStyle w:val="Listenabsatz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Mindestfläche 10 m²</w:t>
      </w:r>
    </w:p>
    <w:p w:rsidR="00FD0849" w:rsidRDefault="00FD0849" w:rsidP="00A9756E">
      <w:pPr>
        <w:pStyle w:val="Listenabsatz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D0849">
        <w:rPr>
          <w:color w:val="000000" w:themeColor="text1"/>
          <w:sz w:val="24"/>
          <w:szCs w:val="24"/>
        </w:rPr>
        <w:t>Komb</w:t>
      </w:r>
      <w:r w:rsidR="00C1396D">
        <w:rPr>
          <w:color w:val="000000" w:themeColor="text1"/>
          <w:sz w:val="24"/>
          <w:szCs w:val="24"/>
        </w:rPr>
        <w:t>ination mit Photovoltaikanlage</w:t>
      </w:r>
    </w:p>
    <w:p w:rsidR="00FD0849" w:rsidRDefault="00FD0849" w:rsidP="00A9756E">
      <w:pPr>
        <w:pStyle w:val="Listenabsatz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D0849">
        <w:rPr>
          <w:color w:val="000000" w:themeColor="text1"/>
          <w:sz w:val="24"/>
          <w:szCs w:val="24"/>
        </w:rPr>
        <w:t>Flurstücke &gt;51 % Versie</w:t>
      </w:r>
      <w:r>
        <w:rPr>
          <w:color w:val="000000" w:themeColor="text1"/>
          <w:sz w:val="24"/>
          <w:szCs w:val="24"/>
        </w:rPr>
        <w:t>gelungsgrad</w:t>
      </w:r>
    </w:p>
    <w:p w:rsidR="004E01CA" w:rsidRPr="004E01CA" w:rsidRDefault="00FD0849" w:rsidP="00A9756E">
      <w:pPr>
        <w:pStyle w:val="Listenabsatz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mit </w:t>
      </w:r>
      <w:r w:rsidRPr="00FD0849">
        <w:rPr>
          <w:color w:val="000000" w:themeColor="text1"/>
          <w:sz w:val="24"/>
          <w:szCs w:val="24"/>
        </w:rPr>
        <w:t>vorher</w:t>
      </w:r>
      <w:r>
        <w:rPr>
          <w:color w:val="000000" w:themeColor="text1"/>
          <w:sz w:val="24"/>
          <w:szCs w:val="24"/>
        </w:rPr>
        <w:t>igem Beratungstermin bezüglich der Ausführung</w:t>
      </w:r>
    </w:p>
    <w:p w:rsidR="00FD0849" w:rsidRDefault="00C1396D" w:rsidP="00A9756E">
      <w:pPr>
        <w:pStyle w:val="Listenabsatz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langfristige Erhaltung</w:t>
      </w:r>
    </w:p>
    <w:p w:rsidR="00A9756E" w:rsidRDefault="00A9756E" w:rsidP="00A9756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4E01CA" w:rsidRDefault="00161328" w:rsidP="00A9756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Das</w:t>
      </w:r>
      <w:r w:rsidR="004E01CA">
        <w:rPr>
          <w:color w:val="000000" w:themeColor="text1"/>
          <w:sz w:val="24"/>
          <w:szCs w:val="24"/>
        </w:rPr>
        <w:t xml:space="preserve"> Erhalten </w:t>
      </w:r>
      <w:r>
        <w:rPr>
          <w:color w:val="000000" w:themeColor="text1"/>
          <w:sz w:val="24"/>
          <w:szCs w:val="24"/>
        </w:rPr>
        <w:t>von</w:t>
      </w:r>
      <w:r w:rsidR="004E01CA">
        <w:rPr>
          <w:color w:val="000000" w:themeColor="text1"/>
          <w:sz w:val="24"/>
          <w:szCs w:val="24"/>
        </w:rPr>
        <w:t xml:space="preserve"> Zuschüsse</w:t>
      </w:r>
      <w:r>
        <w:rPr>
          <w:color w:val="000000" w:themeColor="text1"/>
          <w:sz w:val="24"/>
          <w:szCs w:val="24"/>
        </w:rPr>
        <w:t>n</w:t>
      </w:r>
      <w:r w:rsidR="004E01CA">
        <w:rPr>
          <w:color w:val="000000" w:themeColor="text1"/>
          <w:sz w:val="24"/>
          <w:szCs w:val="24"/>
        </w:rPr>
        <w:t xml:space="preserve"> für Fassadenbegrünungen </w:t>
      </w:r>
      <w:r w:rsidR="003B51D0">
        <w:rPr>
          <w:color w:val="000000" w:themeColor="text1"/>
          <w:sz w:val="24"/>
          <w:szCs w:val="24"/>
        </w:rPr>
        <w:t>ist</w:t>
      </w:r>
      <w:r>
        <w:rPr>
          <w:color w:val="000000" w:themeColor="text1"/>
          <w:sz w:val="24"/>
          <w:szCs w:val="24"/>
        </w:rPr>
        <w:t xml:space="preserve"> ebenfalls an konkreten Bedingungen geknüpft</w:t>
      </w:r>
      <w:r w:rsidR="00811F3C">
        <w:rPr>
          <w:color w:val="000000" w:themeColor="text1"/>
          <w:sz w:val="24"/>
          <w:szCs w:val="24"/>
        </w:rPr>
        <w:t xml:space="preserve"> wie zum Beispiel</w:t>
      </w:r>
      <w:r>
        <w:rPr>
          <w:color w:val="000000" w:themeColor="text1"/>
          <w:sz w:val="24"/>
          <w:szCs w:val="24"/>
        </w:rPr>
        <w:t>:</w:t>
      </w:r>
    </w:p>
    <w:p w:rsidR="004E01CA" w:rsidRPr="00161328" w:rsidRDefault="004E01CA" w:rsidP="00A9756E">
      <w:pPr>
        <w:pStyle w:val="Listenabsatz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61328">
        <w:rPr>
          <w:color w:val="000000" w:themeColor="text1"/>
          <w:sz w:val="24"/>
          <w:szCs w:val="24"/>
        </w:rPr>
        <w:t>nach Förderrichtlinie</w:t>
      </w:r>
      <w:r w:rsidR="00161328" w:rsidRPr="00161328">
        <w:rPr>
          <w:color w:val="000000" w:themeColor="text1"/>
          <w:sz w:val="24"/>
          <w:szCs w:val="24"/>
        </w:rPr>
        <w:t xml:space="preserve"> bzw. </w:t>
      </w:r>
      <w:r w:rsidR="00161328">
        <w:rPr>
          <w:color w:val="000000" w:themeColor="text1"/>
          <w:sz w:val="24"/>
          <w:szCs w:val="24"/>
        </w:rPr>
        <w:t>Entsiegelungsprogramm</w:t>
      </w:r>
    </w:p>
    <w:p w:rsidR="004E01CA" w:rsidRDefault="004E01CA" w:rsidP="00A9756E">
      <w:pPr>
        <w:pStyle w:val="Listenabsatz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D0849">
        <w:rPr>
          <w:color w:val="000000" w:themeColor="text1"/>
          <w:sz w:val="24"/>
          <w:szCs w:val="24"/>
        </w:rPr>
        <w:t>Flurstücke &gt;51 % Versie</w:t>
      </w:r>
      <w:r w:rsidR="00A9756E">
        <w:rPr>
          <w:color w:val="000000" w:themeColor="text1"/>
          <w:sz w:val="24"/>
          <w:szCs w:val="24"/>
        </w:rPr>
        <w:t>gelungsgrad</w:t>
      </w:r>
    </w:p>
    <w:p w:rsidR="004E01CA" w:rsidRDefault="004E01CA" w:rsidP="00A9756E">
      <w:pPr>
        <w:pStyle w:val="Listenabsatz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E01CA">
        <w:rPr>
          <w:color w:val="000000" w:themeColor="text1"/>
          <w:sz w:val="24"/>
          <w:szCs w:val="24"/>
        </w:rPr>
        <w:t>Vertrag über Einverständnis des Eigentümers/Übernahme der Pflege durch Eigentümer</w:t>
      </w:r>
    </w:p>
    <w:p w:rsidR="00161328" w:rsidRDefault="00161328" w:rsidP="00A9756E">
      <w:pPr>
        <w:pStyle w:val="Listenabsatz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Einsatz mehrjähriger Kletterpflanzen bzw. Pflanzen laut Pflanzliste,</w:t>
      </w:r>
    </w:p>
    <w:p w:rsidR="00161328" w:rsidRDefault="00A9756E" w:rsidP="00A9756E">
      <w:pPr>
        <w:pStyle w:val="Listenabsatz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freiwillige Leistung</w:t>
      </w:r>
    </w:p>
    <w:p w:rsidR="00161328" w:rsidRDefault="00161328" w:rsidP="00A9756E">
      <w:pPr>
        <w:pStyle w:val="Listenabsatz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61328">
        <w:rPr>
          <w:color w:val="000000" w:themeColor="text1"/>
          <w:sz w:val="24"/>
          <w:szCs w:val="24"/>
        </w:rPr>
        <w:t xml:space="preserve">Bepflanzung ist selbst zu pflegen und Pflanzfläche zu unterhalten, wenn </w:t>
      </w:r>
      <w:r>
        <w:rPr>
          <w:color w:val="000000" w:themeColor="text1"/>
          <w:sz w:val="24"/>
          <w:szCs w:val="24"/>
        </w:rPr>
        <w:t xml:space="preserve">Bepflanzung im öffentlichen </w:t>
      </w:r>
      <w:r w:rsidRPr="00161328">
        <w:rPr>
          <w:color w:val="000000" w:themeColor="text1"/>
          <w:sz w:val="24"/>
          <w:szCs w:val="24"/>
        </w:rPr>
        <w:t xml:space="preserve"> Bereich</w:t>
      </w:r>
      <w:r w:rsidR="00A9756E">
        <w:rPr>
          <w:color w:val="000000" w:themeColor="text1"/>
          <w:sz w:val="24"/>
          <w:szCs w:val="24"/>
        </w:rPr>
        <w:t xml:space="preserve"> erfolgt</w:t>
      </w:r>
    </w:p>
    <w:p w:rsidR="00161328" w:rsidRPr="00161328" w:rsidRDefault="00161328" w:rsidP="00A9756E">
      <w:pPr>
        <w:pStyle w:val="Listenabsatz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61328">
        <w:rPr>
          <w:color w:val="000000" w:themeColor="text1"/>
          <w:sz w:val="24"/>
          <w:szCs w:val="24"/>
        </w:rPr>
        <w:t>Mindestanzahl von Wohneinheiten, mindestens 2 Vollgeschosse</w:t>
      </w:r>
    </w:p>
    <w:p w:rsidR="004E01CA" w:rsidRDefault="00A9756E" w:rsidP="00A9756E">
      <w:pPr>
        <w:pStyle w:val="Listenabsatz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langfristige Erhaltung</w:t>
      </w:r>
    </w:p>
    <w:p w:rsidR="00A9756E" w:rsidRDefault="00A9756E" w:rsidP="00A9756E">
      <w:pPr>
        <w:spacing w:after="0" w:line="240" w:lineRule="auto"/>
        <w:jc w:val="both"/>
        <w:rPr>
          <w:b/>
          <w:sz w:val="24"/>
          <w:szCs w:val="24"/>
        </w:rPr>
      </w:pPr>
    </w:p>
    <w:p w:rsidR="00811F3C" w:rsidRPr="00A9756E" w:rsidRDefault="00811F3C" w:rsidP="00A9756E">
      <w:pPr>
        <w:spacing w:after="0" w:line="240" w:lineRule="auto"/>
        <w:jc w:val="both"/>
        <w:rPr>
          <w:b/>
          <w:sz w:val="24"/>
          <w:szCs w:val="24"/>
        </w:rPr>
      </w:pPr>
      <w:r w:rsidRPr="00A9756E">
        <w:rPr>
          <w:b/>
          <w:sz w:val="24"/>
          <w:szCs w:val="24"/>
        </w:rPr>
        <w:t>Gesplittete Abwassergebühr</w:t>
      </w:r>
    </w:p>
    <w:p w:rsidR="009C48ED" w:rsidRDefault="00E24E7E" w:rsidP="00A9756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Die gesplittet</w:t>
      </w:r>
      <w:r w:rsidR="007A42EF">
        <w:rPr>
          <w:color w:val="000000" w:themeColor="text1"/>
          <w:sz w:val="24"/>
          <w:szCs w:val="24"/>
        </w:rPr>
        <w:t>e Abwassergebühr</w:t>
      </w:r>
      <w:r>
        <w:rPr>
          <w:color w:val="000000" w:themeColor="text1"/>
          <w:sz w:val="24"/>
          <w:szCs w:val="24"/>
        </w:rPr>
        <w:t xml:space="preserve"> gibt es in </w:t>
      </w:r>
      <w:r w:rsidR="009C48ED">
        <w:rPr>
          <w:color w:val="000000" w:themeColor="text1"/>
          <w:sz w:val="24"/>
          <w:szCs w:val="24"/>
        </w:rPr>
        <w:t>79</w:t>
      </w:r>
      <w:r>
        <w:rPr>
          <w:color w:val="000000" w:themeColor="text1"/>
          <w:sz w:val="24"/>
          <w:szCs w:val="24"/>
        </w:rPr>
        <w:t> % der Städte, die geantwortet haben</w:t>
      </w:r>
      <w:r w:rsidR="009C48ED">
        <w:rPr>
          <w:color w:val="000000" w:themeColor="text1"/>
          <w:sz w:val="24"/>
          <w:szCs w:val="24"/>
        </w:rPr>
        <w:t>. Einen Nachlass gewähre</w:t>
      </w:r>
      <w:r w:rsidR="003B51D0">
        <w:rPr>
          <w:color w:val="000000" w:themeColor="text1"/>
          <w:sz w:val="24"/>
          <w:szCs w:val="24"/>
        </w:rPr>
        <w:t xml:space="preserve">n </w:t>
      </w:r>
      <w:r w:rsidR="007A42EF">
        <w:rPr>
          <w:color w:val="000000" w:themeColor="text1"/>
          <w:sz w:val="24"/>
          <w:szCs w:val="24"/>
        </w:rPr>
        <w:t>hingegen aber nur</w:t>
      </w:r>
      <w:r w:rsidR="00CB08DA">
        <w:rPr>
          <w:color w:val="000000" w:themeColor="text1"/>
          <w:sz w:val="24"/>
          <w:szCs w:val="24"/>
        </w:rPr>
        <w:t xml:space="preserve"> 52</w:t>
      </w:r>
      <w:r w:rsidR="003B51D0">
        <w:rPr>
          <w:color w:val="000000" w:themeColor="text1"/>
          <w:sz w:val="24"/>
          <w:szCs w:val="24"/>
        </w:rPr>
        <w:t> % der Städte.</w:t>
      </w:r>
    </w:p>
    <w:p w:rsidR="00FE325F" w:rsidRDefault="00E24E7E" w:rsidP="00A9756E">
      <w:pPr>
        <w:spacing w:after="0" w:line="240" w:lineRule="auto"/>
        <w:jc w:val="both"/>
        <w:rPr>
          <w:sz w:val="24"/>
          <w:szCs w:val="24"/>
        </w:rPr>
      </w:pPr>
      <w:r w:rsidRPr="00E24E7E">
        <w:rPr>
          <w:sz w:val="24"/>
          <w:szCs w:val="24"/>
        </w:rPr>
        <w:t>Der Nachlass auf die Niederschlagswassergebühr bei Vorhandensein eines Gründaches</w:t>
      </w:r>
      <w:r w:rsidR="00811F3C">
        <w:rPr>
          <w:sz w:val="24"/>
          <w:szCs w:val="24"/>
        </w:rPr>
        <w:t xml:space="preserve"> </w:t>
      </w:r>
      <w:r w:rsidR="00FE325F">
        <w:rPr>
          <w:sz w:val="24"/>
          <w:szCs w:val="24"/>
        </w:rPr>
        <w:t xml:space="preserve">kann sowohl prozentual als auch pro m² erfolgen. Folgende Angaben wurden bezüglich des Nachlasses von den </w:t>
      </w:r>
      <w:r w:rsidR="009C48ED">
        <w:rPr>
          <w:sz w:val="24"/>
          <w:szCs w:val="24"/>
        </w:rPr>
        <w:t>Städten</w:t>
      </w:r>
      <w:r w:rsidR="00FE325F">
        <w:rPr>
          <w:sz w:val="24"/>
          <w:szCs w:val="24"/>
        </w:rPr>
        <w:t xml:space="preserve"> gemacht</w:t>
      </w:r>
      <w:r w:rsidR="007A42EF">
        <w:rPr>
          <w:sz w:val="24"/>
          <w:szCs w:val="24"/>
        </w:rPr>
        <w:t>.</w:t>
      </w:r>
    </w:p>
    <w:p w:rsidR="00E24E7E" w:rsidRPr="00FE325F" w:rsidRDefault="00FE325F" w:rsidP="00A9756E">
      <w:pPr>
        <w:pStyle w:val="Listenabsatz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Nachlass zwischen 20</w:t>
      </w:r>
      <w:r w:rsidRPr="00FE325F">
        <w:t>% und 100 %</w:t>
      </w:r>
      <w:r w:rsidR="00811F3C">
        <w:t xml:space="preserve"> der Niederschlagsgebühr</w:t>
      </w:r>
      <w:r w:rsidRPr="00FE325F">
        <w:t xml:space="preserve">, </w:t>
      </w:r>
      <w:r>
        <w:t xml:space="preserve">in den meisten </w:t>
      </w:r>
      <w:r w:rsidR="009C48ED">
        <w:t>Städten</w:t>
      </w:r>
      <w:r>
        <w:t xml:space="preserve"> </w:t>
      </w:r>
      <w:r w:rsidR="00811F3C">
        <w:t xml:space="preserve">beträgt der Nachlass </w:t>
      </w:r>
      <w:r w:rsidR="00A9756E">
        <w:t>50 %</w:t>
      </w:r>
    </w:p>
    <w:p w:rsidR="00FE325F" w:rsidRPr="00FE325F" w:rsidRDefault="00FE325F" w:rsidP="00A9756E">
      <w:pPr>
        <w:pStyle w:val="Listenabsatz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t>Nachlass zwischen 0,12 €/m² und 1,21 €/m²</w:t>
      </w:r>
    </w:p>
    <w:p w:rsidR="00E24E7E" w:rsidRDefault="009C48ED" w:rsidP="00A9756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Die Nachlässe sind wie auch die Zuschüsse für Dach- und Fassadenbegrünungen </w:t>
      </w:r>
      <w:r w:rsidR="003B51D0">
        <w:rPr>
          <w:color w:val="000000" w:themeColor="text1"/>
          <w:sz w:val="24"/>
          <w:szCs w:val="24"/>
        </w:rPr>
        <w:t xml:space="preserve">wieder </w:t>
      </w:r>
      <w:r>
        <w:rPr>
          <w:color w:val="000000" w:themeColor="text1"/>
          <w:sz w:val="24"/>
          <w:szCs w:val="24"/>
        </w:rPr>
        <w:t xml:space="preserve">an bestimmte Bedingungen geknüpft. </w:t>
      </w:r>
      <w:r w:rsidR="008D7137">
        <w:rPr>
          <w:color w:val="000000" w:themeColor="text1"/>
          <w:sz w:val="24"/>
          <w:szCs w:val="24"/>
        </w:rPr>
        <w:t>Hier zeigte sich, dass die Städte in unterschiedlichst</w:t>
      </w:r>
      <w:r w:rsidR="003B51D0">
        <w:rPr>
          <w:color w:val="000000" w:themeColor="text1"/>
          <w:sz w:val="24"/>
          <w:szCs w:val="24"/>
        </w:rPr>
        <w:t>er Weise die Nachlässe gewähren;</w:t>
      </w:r>
      <w:r w:rsidR="008D7137">
        <w:rPr>
          <w:color w:val="000000" w:themeColor="text1"/>
          <w:sz w:val="24"/>
          <w:szCs w:val="24"/>
        </w:rPr>
        <w:t xml:space="preserve"> einige sind hier aufgeführt:</w:t>
      </w:r>
    </w:p>
    <w:p w:rsidR="008D7137" w:rsidRDefault="008D7137" w:rsidP="00A9756E">
      <w:pPr>
        <w:pStyle w:val="Listenabsatz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Substrathöhe des Gründaches </w:t>
      </w:r>
      <w:r w:rsidR="00160954">
        <w:rPr>
          <w:color w:val="000000" w:themeColor="text1"/>
          <w:sz w:val="24"/>
          <w:szCs w:val="24"/>
        </w:rPr>
        <w:t xml:space="preserve">muss </w:t>
      </w:r>
      <w:r w:rsidR="00A9756E">
        <w:rPr>
          <w:color w:val="000000" w:themeColor="text1"/>
          <w:sz w:val="24"/>
          <w:szCs w:val="24"/>
        </w:rPr>
        <w:t>mindestens 5-</w:t>
      </w:r>
      <w:r>
        <w:rPr>
          <w:color w:val="000000" w:themeColor="text1"/>
          <w:sz w:val="24"/>
          <w:szCs w:val="24"/>
        </w:rPr>
        <w:t>15 cm</w:t>
      </w:r>
      <w:r w:rsidR="00160954">
        <w:rPr>
          <w:color w:val="000000" w:themeColor="text1"/>
          <w:sz w:val="24"/>
          <w:szCs w:val="24"/>
        </w:rPr>
        <w:t xml:space="preserve"> sein</w:t>
      </w:r>
    </w:p>
    <w:p w:rsidR="008D7137" w:rsidRDefault="008D7137" w:rsidP="00A9756E">
      <w:pPr>
        <w:pStyle w:val="Listenabsatz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</w:t>
      </w:r>
      <w:r w:rsidR="00A9756E">
        <w:rPr>
          <w:color w:val="000000" w:themeColor="text1"/>
          <w:sz w:val="24"/>
          <w:szCs w:val="24"/>
        </w:rPr>
        <w:t xml:space="preserve"> Abhängigkeit der Gründachdicke</w:t>
      </w:r>
    </w:p>
    <w:p w:rsidR="008D7137" w:rsidRDefault="00160954" w:rsidP="00A9756E">
      <w:pPr>
        <w:pStyle w:val="Listenabsatz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bezüglich der </w:t>
      </w:r>
      <w:r w:rsidR="008D7137">
        <w:rPr>
          <w:color w:val="000000" w:themeColor="text1"/>
          <w:sz w:val="24"/>
          <w:szCs w:val="24"/>
        </w:rPr>
        <w:t xml:space="preserve">Qualität des Gründaches, </w:t>
      </w:r>
      <w:r w:rsidR="00A9756E">
        <w:rPr>
          <w:color w:val="000000" w:themeColor="text1"/>
          <w:sz w:val="24"/>
          <w:szCs w:val="24"/>
        </w:rPr>
        <w:t>dauerhafte Begrünung des Daches</w:t>
      </w:r>
    </w:p>
    <w:p w:rsidR="008D7137" w:rsidRDefault="008D7137" w:rsidP="00A9756E">
      <w:pPr>
        <w:pStyle w:val="Listenabsatz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das </w:t>
      </w:r>
      <w:proofErr w:type="spellStart"/>
      <w:r>
        <w:rPr>
          <w:color w:val="000000" w:themeColor="text1"/>
          <w:sz w:val="24"/>
          <w:szCs w:val="24"/>
        </w:rPr>
        <w:t>Gründach</w:t>
      </w:r>
      <w:proofErr w:type="spellEnd"/>
      <w:r>
        <w:rPr>
          <w:color w:val="000000" w:themeColor="text1"/>
          <w:sz w:val="24"/>
          <w:szCs w:val="24"/>
        </w:rPr>
        <w:t xml:space="preserve"> darf keinen Überlauf habe</w:t>
      </w:r>
      <w:r w:rsidR="00A9756E">
        <w:rPr>
          <w:color w:val="000000" w:themeColor="text1"/>
          <w:sz w:val="24"/>
          <w:szCs w:val="24"/>
        </w:rPr>
        <w:t>n</w:t>
      </w:r>
    </w:p>
    <w:p w:rsidR="008D7137" w:rsidRDefault="00160954" w:rsidP="00A9756E">
      <w:pPr>
        <w:pStyle w:val="Listenabsatz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es darf </w:t>
      </w:r>
      <w:r w:rsidR="008D7137">
        <w:rPr>
          <w:color w:val="000000" w:themeColor="text1"/>
          <w:sz w:val="24"/>
          <w:szCs w:val="24"/>
        </w:rPr>
        <w:t>kein Anschluss an die Kanalisation</w:t>
      </w:r>
      <w:r>
        <w:rPr>
          <w:color w:val="000000" w:themeColor="text1"/>
          <w:sz w:val="24"/>
          <w:szCs w:val="24"/>
        </w:rPr>
        <w:t xml:space="preserve"> bestehen</w:t>
      </w:r>
      <w:r w:rsidR="008D7137">
        <w:rPr>
          <w:color w:val="000000" w:themeColor="text1"/>
          <w:sz w:val="24"/>
          <w:szCs w:val="24"/>
        </w:rPr>
        <w:t>, Nachweis der Versickerung</w:t>
      </w:r>
    </w:p>
    <w:p w:rsidR="00160954" w:rsidRDefault="00A9756E" w:rsidP="00A9756E">
      <w:pPr>
        <w:pStyle w:val="Listenabsatz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Nachweispflicht des Eigentümers</w:t>
      </w:r>
    </w:p>
    <w:p w:rsidR="008D7137" w:rsidRDefault="008D7137" w:rsidP="00A9756E">
      <w:pPr>
        <w:pStyle w:val="Listenabsatz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nach en</w:t>
      </w:r>
      <w:r w:rsidR="00160954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>sprechende</w:t>
      </w:r>
      <w:r w:rsidR="00160954">
        <w:rPr>
          <w:color w:val="000000" w:themeColor="text1"/>
          <w:sz w:val="24"/>
          <w:szCs w:val="24"/>
        </w:rPr>
        <w:t>r</w:t>
      </w:r>
      <w:r>
        <w:rPr>
          <w:color w:val="000000" w:themeColor="text1"/>
          <w:sz w:val="24"/>
          <w:szCs w:val="24"/>
        </w:rPr>
        <w:t xml:space="preserve"> DI</w:t>
      </w:r>
      <w:r w:rsidR="00160954">
        <w:rPr>
          <w:color w:val="000000" w:themeColor="text1"/>
          <w:sz w:val="24"/>
          <w:szCs w:val="24"/>
        </w:rPr>
        <w:t>N</w:t>
      </w:r>
      <w:r>
        <w:rPr>
          <w:color w:val="000000" w:themeColor="text1"/>
          <w:sz w:val="24"/>
          <w:szCs w:val="24"/>
        </w:rPr>
        <w:t xml:space="preserve"> und FLL</w:t>
      </w:r>
      <w:r w:rsidR="00A9756E">
        <w:rPr>
          <w:color w:val="000000" w:themeColor="text1"/>
          <w:sz w:val="24"/>
          <w:szCs w:val="24"/>
        </w:rPr>
        <w:t>-Richtlinie</w:t>
      </w:r>
    </w:p>
    <w:p w:rsidR="00A9756E" w:rsidRDefault="00A9756E" w:rsidP="00A9756E">
      <w:pPr>
        <w:spacing w:after="0" w:line="240" w:lineRule="auto"/>
        <w:jc w:val="both"/>
        <w:rPr>
          <w:b/>
          <w:sz w:val="24"/>
          <w:szCs w:val="24"/>
        </w:rPr>
      </w:pPr>
    </w:p>
    <w:p w:rsidR="00160954" w:rsidRPr="00A9756E" w:rsidRDefault="00160954" w:rsidP="00A9756E">
      <w:pPr>
        <w:spacing w:after="0" w:line="240" w:lineRule="auto"/>
        <w:jc w:val="both"/>
        <w:rPr>
          <w:b/>
          <w:sz w:val="24"/>
          <w:szCs w:val="24"/>
        </w:rPr>
      </w:pPr>
      <w:r w:rsidRPr="00A9756E">
        <w:rPr>
          <w:b/>
          <w:sz w:val="24"/>
          <w:szCs w:val="24"/>
        </w:rPr>
        <w:t>Öko-Punkte</w:t>
      </w:r>
    </w:p>
    <w:p w:rsidR="00556D70" w:rsidRDefault="00160954" w:rsidP="00A9756E">
      <w:pPr>
        <w:spacing w:after="0" w:line="240" w:lineRule="auto"/>
        <w:jc w:val="both"/>
      </w:pPr>
      <w:r>
        <w:rPr>
          <w:color w:val="000000" w:themeColor="text1"/>
          <w:sz w:val="24"/>
          <w:szCs w:val="24"/>
        </w:rPr>
        <w:t>Von den 28</w:t>
      </w:r>
      <w:r w:rsidR="00CB08DA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 xml:space="preserve"> Städten, die auf den Fragebogen geantwortet haben, vergeben nur </w:t>
      </w:r>
      <w:r w:rsidR="00556D70">
        <w:rPr>
          <w:color w:val="000000" w:themeColor="text1"/>
          <w:sz w:val="24"/>
          <w:szCs w:val="24"/>
        </w:rPr>
        <w:t>34</w:t>
      </w:r>
      <w:r>
        <w:t xml:space="preserve"> Städte</w:t>
      </w:r>
      <w:r w:rsidR="00556D70">
        <w:t xml:space="preserve"> (12 % der</w:t>
      </w:r>
      <w:r w:rsidR="003B51D0">
        <w:t xml:space="preserve"> geantworteten</w:t>
      </w:r>
      <w:r w:rsidR="00556D70">
        <w:t xml:space="preserve"> </w:t>
      </w:r>
      <w:r w:rsidR="003B51D0">
        <w:t>Städte</w:t>
      </w:r>
      <w:r w:rsidR="00556D70">
        <w:t>)</w:t>
      </w:r>
      <w:r>
        <w:t xml:space="preserve"> Öko-Punkte</w:t>
      </w:r>
      <w:r w:rsidR="00556D70">
        <w:t>. Diese werden wieder sehr unterschiedlich vergeben und variierten stark zwischen 0,5 Punkten/m² und 19 Punkten/m² begrünte Dachfläche.</w:t>
      </w:r>
    </w:p>
    <w:p w:rsidR="00A9756E" w:rsidRDefault="00A9756E" w:rsidP="00A9756E">
      <w:pPr>
        <w:spacing w:after="0" w:line="240" w:lineRule="auto"/>
        <w:jc w:val="both"/>
        <w:rPr>
          <w:b/>
          <w:color w:val="00B050"/>
        </w:rPr>
      </w:pPr>
    </w:p>
    <w:p w:rsidR="00D546E2" w:rsidRPr="00A9756E" w:rsidRDefault="00A9756E" w:rsidP="00A9756E">
      <w:pPr>
        <w:spacing w:after="0" w:line="240" w:lineRule="auto"/>
        <w:jc w:val="both"/>
        <w:rPr>
          <w:b/>
        </w:rPr>
      </w:pPr>
      <w:r>
        <w:rPr>
          <w:b/>
        </w:rPr>
        <w:t xml:space="preserve">Fazit und </w:t>
      </w:r>
      <w:r w:rsidR="00D546E2" w:rsidRPr="00A9756E">
        <w:rPr>
          <w:b/>
        </w:rPr>
        <w:t xml:space="preserve">Vergleich zu </w:t>
      </w:r>
      <w:r>
        <w:rPr>
          <w:b/>
        </w:rPr>
        <w:t>vergangen FBB-Umfragen</w:t>
      </w:r>
    </w:p>
    <w:p w:rsidR="0049592B" w:rsidRDefault="00D546E2" w:rsidP="00A9756E">
      <w:pPr>
        <w:spacing w:after="0" w:line="240" w:lineRule="auto"/>
        <w:jc w:val="both"/>
      </w:pPr>
      <w:r>
        <w:t xml:space="preserve">Vergleicht man die Befragung der Städte innerhalb der </w:t>
      </w:r>
      <w:r w:rsidRPr="007D382F">
        <w:rPr>
          <w:sz w:val="24"/>
          <w:szCs w:val="24"/>
        </w:rPr>
        <w:t>letzten Jahre, so</w:t>
      </w:r>
      <w:r>
        <w:t xml:space="preserve"> ist festzustellen, </w:t>
      </w:r>
      <w:r w:rsidR="007D382F">
        <w:t xml:space="preserve">dass im Jahr 2000/04 die direkten Zuschüsse </w:t>
      </w:r>
      <w:r w:rsidR="007A42EF">
        <w:t xml:space="preserve">für Dachbegrünungen </w:t>
      </w:r>
      <w:r w:rsidR="007D382F">
        <w:t xml:space="preserve">von relativ vielen Städten (18 %) vergeben wurde. Seit dem Jahr 2010 werden diese nur noch von 6 % der Städte vergeben, wobei diese Zahl bis </w:t>
      </w:r>
      <w:r w:rsidR="007D382F">
        <w:lastRenderedPageBreak/>
        <w:t xml:space="preserve">jetzt konstant ist. Zu beobachten ist </w:t>
      </w:r>
      <w:r w:rsidR="0049592B">
        <w:t>weiterhin</w:t>
      </w:r>
      <w:r w:rsidR="007D382F">
        <w:t xml:space="preserve">, dass die indirekte Förderung durch eine gesplittete </w:t>
      </w:r>
      <w:r w:rsidR="0049592B">
        <w:t>Abwassersatzung ein gängiges Instrument der Städte ist, um die Dachbegrünung zu fördern.</w:t>
      </w:r>
    </w:p>
    <w:p w:rsidR="00D546E2" w:rsidRPr="007D382F" w:rsidRDefault="0085090F" w:rsidP="007A42EF">
      <w:pPr>
        <w:pStyle w:val="Beschriftung"/>
        <w:spacing w:before="200"/>
        <w:jc w:val="both"/>
        <w:rPr>
          <w:b w:val="0"/>
          <w:color w:val="auto"/>
          <w:sz w:val="20"/>
          <w:szCs w:val="20"/>
        </w:rPr>
      </w:pPr>
      <w:bookmarkStart w:id="4" w:name="_Ref457335857"/>
      <w:r>
        <w:rPr>
          <w:b w:val="0"/>
          <w:color w:val="auto"/>
          <w:sz w:val="20"/>
          <w:szCs w:val="20"/>
        </w:rPr>
        <w:t>12-5</w:t>
      </w:r>
      <w:bookmarkEnd w:id="4"/>
      <w:r w:rsidR="007D382F" w:rsidRPr="007D382F">
        <w:rPr>
          <w:b w:val="0"/>
          <w:color w:val="auto"/>
          <w:sz w:val="20"/>
          <w:szCs w:val="20"/>
        </w:rPr>
        <w:tab/>
      </w:r>
      <w:r w:rsidR="00A9756E">
        <w:rPr>
          <w:b w:val="0"/>
          <w:color w:val="auto"/>
          <w:sz w:val="20"/>
          <w:szCs w:val="20"/>
        </w:rPr>
        <w:t>FBB-</w:t>
      </w:r>
      <w:r w:rsidR="007D382F" w:rsidRPr="007D382F">
        <w:rPr>
          <w:b w:val="0"/>
          <w:color w:val="auto"/>
          <w:sz w:val="20"/>
          <w:szCs w:val="20"/>
        </w:rPr>
        <w:t>Städte</w:t>
      </w:r>
      <w:r w:rsidR="00A9756E">
        <w:rPr>
          <w:b w:val="0"/>
          <w:color w:val="auto"/>
          <w:sz w:val="20"/>
          <w:szCs w:val="20"/>
        </w:rPr>
        <w:t>umfragen</w:t>
      </w:r>
      <w:r w:rsidR="007D382F" w:rsidRPr="007D382F">
        <w:rPr>
          <w:b w:val="0"/>
          <w:color w:val="auto"/>
          <w:sz w:val="20"/>
          <w:szCs w:val="20"/>
        </w:rPr>
        <w:t xml:space="preserve"> der Jahre 2000 bis 2016</w:t>
      </w:r>
    </w:p>
    <w:p w:rsidR="00556D70" w:rsidRDefault="005B3887" w:rsidP="00353178">
      <w:pPr>
        <w:jc w:val="both"/>
      </w:pPr>
      <w:r w:rsidRPr="005B3887">
        <w:rPr>
          <w:noProof/>
        </w:rPr>
        <w:drawing>
          <wp:inline distT="0" distB="0" distL="0" distR="0">
            <wp:extent cx="4124325" cy="2054771"/>
            <wp:effectExtent l="0" t="0" r="0" b="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656" cy="205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178" w:rsidRDefault="00353178" w:rsidP="007A42EF">
      <w:pPr>
        <w:spacing w:before="200"/>
        <w:jc w:val="both"/>
      </w:pPr>
    </w:p>
    <w:p w:rsidR="005D0E77" w:rsidRPr="00A04B1C" w:rsidRDefault="005D0E77" w:rsidP="007A42EF">
      <w:pPr>
        <w:spacing w:before="200"/>
        <w:jc w:val="both"/>
        <w:rPr>
          <w:sz w:val="20"/>
          <w:szCs w:val="20"/>
        </w:rPr>
      </w:pPr>
      <w:r w:rsidRPr="00A04B1C">
        <w:rPr>
          <w:sz w:val="20"/>
          <w:szCs w:val="20"/>
        </w:rPr>
        <w:t>12-6 und 12-7: Dach- und Fassadenbegrünungen werden von einigen Städten direkt und indirekt gefördert – doch leider noch viel zu wenig</w:t>
      </w:r>
    </w:p>
    <w:p w:rsidR="00A04B1C" w:rsidRDefault="00A04B1C" w:rsidP="007A42EF">
      <w:pPr>
        <w:spacing w:before="200"/>
        <w:jc w:val="both"/>
      </w:pPr>
    </w:p>
    <w:p w:rsidR="007A42EF" w:rsidRDefault="007A42EF" w:rsidP="00A9756E">
      <w:pPr>
        <w:spacing w:after="0" w:line="240" w:lineRule="auto"/>
        <w:jc w:val="both"/>
      </w:pPr>
      <w:r>
        <w:t>Positiv zu bewerten ist, dass immer mehr Bebauungspläne Dachbegrünungen vorsehen (51 % der geantworteten Städte). Die Vergabe von Öko-Punkten durch Dachbegrünungen wächst hingegen nur langsam (2010: 9 % der Städte, 2016: 12 % der Städte).</w:t>
      </w:r>
    </w:p>
    <w:p w:rsidR="007A42EF" w:rsidRDefault="007A42EF" w:rsidP="00A9756E">
      <w:pPr>
        <w:spacing w:after="0" w:line="240" w:lineRule="auto"/>
        <w:jc w:val="both"/>
      </w:pPr>
      <w:r>
        <w:t>Die direkten Zuschüs</w:t>
      </w:r>
      <w:r w:rsidR="003579C0">
        <w:t>se für Fassadenbegrünungen liegen</w:t>
      </w:r>
      <w:r>
        <w:t xml:space="preserve"> auf ähnlichem Niveau wie die der Dachbegrünungen. Auch hier sind die Festsetzungen in den Bebauungsplänen in den letzten Jahren konstant (2016: 32 % der Städte</w:t>
      </w:r>
      <w:r w:rsidR="003579C0">
        <w:t>)</w:t>
      </w:r>
      <w:r>
        <w:t>.</w:t>
      </w:r>
      <w:r w:rsidR="00A9756E">
        <w:t xml:space="preserve"> </w:t>
      </w:r>
      <w:r w:rsidR="0085090F">
        <w:fldChar w:fldCharType="begin"/>
      </w:r>
      <w:r w:rsidR="0085090F">
        <w:instrText xml:space="preserve"> REF _Ref457944475 \h  \* MERGEFORMAT </w:instrText>
      </w:r>
      <w:r w:rsidR="0085090F">
        <w:fldChar w:fldCharType="end"/>
      </w:r>
    </w:p>
    <w:p w:rsidR="007A42EF" w:rsidRDefault="007A42EF" w:rsidP="00A9756E">
      <w:pPr>
        <w:spacing w:after="0" w:line="240" w:lineRule="auto"/>
        <w:jc w:val="both"/>
      </w:pPr>
      <w:r>
        <w:t xml:space="preserve">Ziel ist es, die Befragung fortzuführen und den Rücklauf der Antwortbögen der Städte zu erhöhen. </w:t>
      </w:r>
      <w:r w:rsidR="00F22E4E">
        <w:t>Wichtig ist vor allem, die großen Städte vollständig zu erfassen.</w:t>
      </w:r>
      <w:r>
        <w:t xml:space="preserve"> </w:t>
      </w:r>
    </w:p>
    <w:p w:rsidR="002558F1" w:rsidRDefault="002558F1" w:rsidP="00A9756E">
      <w:pPr>
        <w:spacing w:after="0" w:line="240" w:lineRule="auto"/>
        <w:jc w:val="both"/>
      </w:pPr>
    </w:p>
    <w:p w:rsidR="002558F1" w:rsidRDefault="002558F1" w:rsidP="00A9756E">
      <w:pPr>
        <w:spacing w:after="0" w:line="240" w:lineRule="auto"/>
        <w:jc w:val="both"/>
      </w:pPr>
      <w:r>
        <w:t>Die vollständigen Ergebnisse der FBB-Förder-Umfrage finden Sie unter:</w:t>
      </w:r>
    </w:p>
    <w:p w:rsidR="002558F1" w:rsidRDefault="002558F1" w:rsidP="00A9756E">
      <w:pPr>
        <w:spacing w:after="0" w:line="240" w:lineRule="auto"/>
        <w:jc w:val="both"/>
      </w:pPr>
      <w:r w:rsidRPr="002558F1">
        <w:t>http://www.gebaeudegruen.info/gruen/dachbegruenung/wirkungen-vorteile-fakten/foerderung-2016/</w:t>
      </w:r>
    </w:p>
    <w:p w:rsidR="002558F1" w:rsidRDefault="002558F1" w:rsidP="007A42EF">
      <w:pPr>
        <w:jc w:val="both"/>
      </w:pPr>
    </w:p>
    <w:p w:rsidR="00A9756E" w:rsidRDefault="00A9756E" w:rsidP="00A9756E">
      <w:pPr>
        <w:spacing w:after="0" w:line="240" w:lineRule="auto"/>
      </w:pPr>
      <w:bookmarkStart w:id="5" w:name="_GoBack"/>
      <w:bookmarkEnd w:id="5"/>
    </w:p>
    <w:p w:rsidR="00A9756E" w:rsidRDefault="00A9756E" w:rsidP="007A42EF">
      <w:pPr>
        <w:jc w:val="both"/>
      </w:pPr>
    </w:p>
    <w:p w:rsidR="002558F1" w:rsidRPr="002558F1" w:rsidRDefault="002558F1" w:rsidP="002558F1">
      <w:pPr>
        <w:spacing w:after="0" w:line="240" w:lineRule="auto"/>
        <w:jc w:val="both"/>
        <w:rPr>
          <w:rFonts w:ascii="Arial" w:hAnsi="Arial" w:cs="Arial"/>
          <w:b/>
        </w:rPr>
      </w:pPr>
      <w:r w:rsidRPr="002558F1">
        <w:rPr>
          <w:rFonts w:ascii="Arial" w:hAnsi="Arial" w:cs="Arial"/>
          <w:b/>
        </w:rPr>
        <w:t>Autorin</w:t>
      </w:r>
    </w:p>
    <w:p w:rsidR="002558F1" w:rsidRPr="002558F1" w:rsidRDefault="002558F1" w:rsidP="002558F1">
      <w:pPr>
        <w:spacing w:after="0" w:line="240" w:lineRule="auto"/>
        <w:jc w:val="both"/>
        <w:rPr>
          <w:rFonts w:ascii="Arial" w:hAnsi="Arial" w:cs="Arial"/>
        </w:rPr>
      </w:pPr>
      <w:r w:rsidRPr="002558F1">
        <w:rPr>
          <w:rFonts w:ascii="Arial" w:hAnsi="Arial" w:cs="Arial"/>
        </w:rPr>
        <w:t xml:space="preserve">Dipl.-Ing. Susanne </w:t>
      </w:r>
      <w:proofErr w:type="spellStart"/>
      <w:r w:rsidRPr="002558F1">
        <w:rPr>
          <w:rFonts w:ascii="Arial" w:hAnsi="Arial" w:cs="Arial"/>
        </w:rPr>
        <w:t>Herfort</w:t>
      </w:r>
      <w:proofErr w:type="spellEnd"/>
    </w:p>
    <w:p w:rsidR="002558F1" w:rsidRPr="002558F1" w:rsidRDefault="002558F1" w:rsidP="002558F1">
      <w:pPr>
        <w:spacing w:after="0" w:line="240" w:lineRule="auto"/>
        <w:jc w:val="both"/>
        <w:rPr>
          <w:rFonts w:ascii="Arial" w:hAnsi="Arial" w:cs="Arial"/>
        </w:rPr>
      </w:pPr>
      <w:r w:rsidRPr="002558F1">
        <w:rPr>
          <w:rFonts w:ascii="Arial" w:hAnsi="Arial" w:cs="Arial"/>
        </w:rPr>
        <w:t>Institut für Agrar-und Stadtökologische Projekte an der Humboldt-Universität zu Berlin (IASP)</w:t>
      </w:r>
    </w:p>
    <w:p w:rsidR="002558F1" w:rsidRPr="00911806" w:rsidRDefault="00911806" w:rsidP="00911806">
      <w:pPr>
        <w:spacing w:after="0" w:line="240" w:lineRule="auto"/>
        <w:rPr>
          <w:rFonts w:ascii="Arial" w:hAnsi="Arial" w:cs="Arial"/>
        </w:rPr>
      </w:pPr>
      <w:r w:rsidRPr="00911806">
        <w:rPr>
          <w:rFonts w:ascii="Arial" w:hAnsi="Arial" w:cs="Arial"/>
        </w:rPr>
        <w:t>Philippstr. 13, Haus 16</w:t>
      </w:r>
      <w:r w:rsidRPr="00911806">
        <w:rPr>
          <w:rFonts w:ascii="Arial" w:hAnsi="Arial" w:cs="Arial"/>
        </w:rPr>
        <w:br/>
      </w:r>
      <w:r w:rsidRPr="00911806">
        <w:rPr>
          <w:rStyle w:val="cmpparsedaddress"/>
          <w:rFonts w:ascii="Arial" w:hAnsi="Arial" w:cs="Arial"/>
        </w:rPr>
        <w:t>10115 Berlin</w:t>
      </w:r>
      <w:r w:rsidRPr="00911806">
        <w:rPr>
          <w:rFonts w:ascii="Arial" w:hAnsi="Arial" w:cs="Arial"/>
        </w:rPr>
        <w:br/>
        <w:t>Tel.</w:t>
      </w:r>
      <w:r w:rsidRPr="00911806">
        <w:rPr>
          <w:rStyle w:val="cmpparsedphone"/>
          <w:rFonts w:ascii="Arial" w:hAnsi="Arial" w:cs="Arial"/>
        </w:rPr>
        <w:t>+49 (0)30 2093 6126</w:t>
      </w:r>
      <w:r w:rsidRPr="00911806">
        <w:rPr>
          <w:rFonts w:ascii="Arial" w:hAnsi="Arial" w:cs="Arial"/>
        </w:rPr>
        <w:br/>
        <w:t xml:space="preserve">E-Mail: </w:t>
      </w:r>
      <w:r w:rsidRPr="00911806">
        <w:rPr>
          <w:rStyle w:val="cmpparsedemail"/>
          <w:rFonts w:ascii="Arial" w:hAnsi="Arial" w:cs="Arial"/>
        </w:rPr>
        <w:t>susanne.herfort@iasp.hu-berlin.de</w:t>
      </w:r>
      <w:r w:rsidRPr="00911806">
        <w:rPr>
          <w:rFonts w:ascii="Arial" w:hAnsi="Arial" w:cs="Arial"/>
        </w:rPr>
        <w:br/>
        <w:t>www.iasp.asp-berlin.de</w:t>
      </w:r>
    </w:p>
    <w:p w:rsidR="002558F1" w:rsidRDefault="002558F1" w:rsidP="007A42EF">
      <w:pPr>
        <w:jc w:val="both"/>
      </w:pPr>
    </w:p>
    <w:sectPr w:rsidR="002558F1" w:rsidSect="00486305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42" w:rsidRDefault="00717F42" w:rsidP="00742ABA">
      <w:pPr>
        <w:spacing w:after="0" w:line="240" w:lineRule="auto"/>
      </w:pPr>
      <w:r>
        <w:separator/>
      </w:r>
    </w:p>
  </w:endnote>
  <w:endnote w:type="continuationSeparator" w:id="0">
    <w:p w:rsidR="00717F42" w:rsidRDefault="00717F42" w:rsidP="0074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9134"/>
      <w:docPartObj>
        <w:docPartGallery w:val="Page Numbers (Bottom of Page)"/>
        <w:docPartUnique/>
      </w:docPartObj>
    </w:sdtPr>
    <w:sdtEndPr/>
    <w:sdtContent>
      <w:p w:rsidR="0049592B" w:rsidRDefault="0052048F">
        <w:pPr>
          <w:pStyle w:val="Fuzeile"/>
          <w:jc w:val="right"/>
        </w:pPr>
        <w:r>
          <w:fldChar w:fldCharType="begin"/>
        </w:r>
        <w:r w:rsidR="00AC70EC">
          <w:instrText xml:space="preserve"> PAGE   \* MERGEFORMAT </w:instrText>
        </w:r>
        <w:r>
          <w:fldChar w:fldCharType="separate"/>
        </w:r>
        <w:r w:rsidR="008534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592B" w:rsidRDefault="004959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42" w:rsidRDefault="00717F42" w:rsidP="00742ABA">
      <w:pPr>
        <w:spacing w:after="0" w:line="240" w:lineRule="auto"/>
      </w:pPr>
      <w:r>
        <w:separator/>
      </w:r>
    </w:p>
  </w:footnote>
  <w:footnote w:type="continuationSeparator" w:id="0">
    <w:p w:rsidR="00717F42" w:rsidRDefault="00717F42" w:rsidP="00742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A88"/>
    <w:multiLevelType w:val="hybridMultilevel"/>
    <w:tmpl w:val="63866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C7555"/>
    <w:multiLevelType w:val="hybridMultilevel"/>
    <w:tmpl w:val="009E084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AB8372A"/>
    <w:multiLevelType w:val="hybridMultilevel"/>
    <w:tmpl w:val="7F8219F4"/>
    <w:lvl w:ilvl="0" w:tplc="FAEE3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C3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E1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4C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8A8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84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21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6C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AD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DA17B0"/>
    <w:multiLevelType w:val="hybridMultilevel"/>
    <w:tmpl w:val="F3F8072E"/>
    <w:lvl w:ilvl="0" w:tplc="0407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334E61CE"/>
    <w:multiLevelType w:val="hybridMultilevel"/>
    <w:tmpl w:val="399EB0E2"/>
    <w:lvl w:ilvl="0" w:tplc="386CE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C197B"/>
    <w:multiLevelType w:val="hybridMultilevel"/>
    <w:tmpl w:val="6DE0A1DC"/>
    <w:lvl w:ilvl="0" w:tplc="0AEC3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F0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45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80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C9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988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CC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C3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82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5444EE"/>
    <w:multiLevelType w:val="hybridMultilevel"/>
    <w:tmpl w:val="651079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A4167"/>
    <w:multiLevelType w:val="hybridMultilevel"/>
    <w:tmpl w:val="651079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04915"/>
    <w:multiLevelType w:val="hybridMultilevel"/>
    <w:tmpl w:val="DB9C7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C61EF"/>
    <w:multiLevelType w:val="hybridMultilevel"/>
    <w:tmpl w:val="B83A2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37AC"/>
    <w:rsid w:val="000775EF"/>
    <w:rsid w:val="0014641D"/>
    <w:rsid w:val="00160954"/>
    <w:rsid w:val="00161328"/>
    <w:rsid w:val="001C4BB5"/>
    <w:rsid w:val="002558F1"/>
    <w:rsid w:val="00275F50"/>
    <w:rsid w:val="002C14FF"/>
    <w:rsid w:val="00313810"/>
    <w:rsid w:val="00353178"/>
    <w:rsid w:val="00353332"/>
    <w:rsid w:val="003579C0"/>
    <w:rsid w:val="00384447"/>
    <w:rsid w:val="00394A2E"/>
    <w:rsid w:val="003B51D0"/>
    <w:rsid w:val="003C3BC6"/>
    <w:rsid w:val="00456FBA"/>
    <w:rsid w:val="00486305"/>
    <w:rsid w:val="0049592B"/>
    <w:rsid w:val="00496201"/>
    <w:rsid w:val="004D3DC9"/>
    <w:rsid w:val="004E01CA"/>
    <w:rsid w:val="005029C5"/>
    <w:rsid w:val="0052048F"/>
    <w:rsid w:val="00556D70"/>
    <w:rsid w:val="005A45F6"/>
    <w:rsid w:val="005B3887"/>
    <w:rsid w:val="005D0E77"/>
    <w:rsid w:val="00656032"/>
    <w:rsid w:val="00674E1A"/>
    <w:rsid w:val="006B114E"/>
    <w:rsid w:val="00717F42"/>
    <w:rsid w:val="00742ABA"/>
    <w:rsid w:val="007574DC"/>
    <w:rsid w:val="007624DC"/>
    <w:rsid w:val="007A42EF"/>
    <w:rsid w:val="007D382F"/>
    <w:rsid w:val="00811F3C"/>
    <w:rsid w:val="00821135"/>
    <w:rsid w:val="00841FE9"/>
    <w:rsid w:val="0085090F"/>
    <w:rsid w:val="008534AA"/>
    <w:rsid w:val="008862CE"/>
    <w:rsid w:val="00893273"/>
    <w:rsid w:val="00895317"/>
    <w:rsid w:val="008C4CE0"/>
    <w:rsid w:val="008D3B0F"/>
    <w:rsid w:val="008D7137"/>
    <w:rsid w:val="008F12F9"/>
    <w:rsid w:val="00911806"/>
    <w:rsid w:val="0097170D"/>
    <w:rsid w:val="00973D64"/>
    <w:rsid w:val="009C48ED"/>
    <w:rsid w:val="00A04B1C"/>
    <w:rsid w:val="00A9756E"/>
    <w:rsid w:val="00AB6384"/>
    <w:rsid w:val="00AC70EC"/>
    <w:rsid w:val="00AE6797"/>
    <w:rsid w:val="00B055CE"/>
    <w:rsid w:val="00B26CCA"/>
    <w:rsid w:val="00B62E81"/>
    <w:rsid w:val="00C1396D"/>
    <w:rsid w:val="00CB08DA"/>
    <w:rsid w:val="00CB7A92"/>
    <w:rsid w:val="00CD04EC"/>
    <w:rsid w:val="00D36F8B"/>
    <w:rsid w:val="00D546E2"/>
    <w:rsid w:val="00DB6536"/>
    <w:rsid w:val="00E00A52"/>
    <w:rsid w:val="00E24E7E"/>
    <w:rsid w:val="00E634A7"/>
    <w:rsid w:val="00E77796"/>
    <w:rsid w:val="00EC1290"/>
    <w:rsid w:val="00EE33F9"/>
    <w:rsid w:val="00F20E16"/>
    <w:rsid w:val="00F22E4E"/>
    <w:rsid w:val="00FA37AC"/>
    <w:rsid w:val="00FD0849"/>
    <w:rsid w:val="00FE325F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6F8B"/>
  </w:style>
  <w:style w:type="paragraph" w:styleId="berschrift1">
    <w:name w:val="heading 1"/>
    <w:basedOn w:val="Standard"/>
    <w:next w:val="Standard"/>
    <w:link w:val="berschrift1Zchn"/>
    <w:uiPriority w:val="9"/>
    <w:qFormat/>
    <w:rsid w:val="005029C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029C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029C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029C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029C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029C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29C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29C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29C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uiPriority w:val="33"/>
    <w:qFormat/>
    <w:rsid w:val="005029C5"/>
    <w:rPr>
      <w:i/>
      <w:iCs/>
      <w:smallCaps/>
      <w:spacing w:val="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29C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029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29C5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029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029C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029C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029C5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029C5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029C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029C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029C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029C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029C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5029C5"/>
    <w:rPr>
      <w:b/>
      <w:bCs/>
    </w:rPr>
  </w:style>
  <w:style w:type="character" w:styleId="Hervorhebung">
    <w:name w:val="Emphasis"/>
    <w:uiPriority w:val="20"/>
    <w:qFormat/>
    <w:rsid w:val="005029C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5029C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029C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029C5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029C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029C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029C5"/>
    <w:rPr>
      <w:b/>
      <w:bCs/>
      <w:i/>
      <w:iCs/>
    </w:rPr>
  </w:style>
  <w:style w:type="character" w:styleId="SchwacheHervorhebung">
    <w:name w:val="Subtle Emphasis"/>
    <w:uiPriority w:val="19"/>
    <w:qFormat/>
    <w:rsid w:val="005029C5"/>
    <w:rPr>
      <w:i/>
      <w:iCs/>
    </w:rPr>
  </w:style>
  <w:style w:type="character" w:styleId="IntensiveHervorhebung">
    <w:name w:val="Intense Emphasis"/>
    <w:uiPriority w:val="21"/>
    <w:qFormat/>
    <w:rsid w:val="005029C5"/>
    <w:rPr>
      <w:b/>
      <w:bCs/>
    </w:rPr>
  </w:style>
  <w:style w:type="character" w:styleId="SchwacherVerweis">
    <w:name w:val="Subtle Reference"/>
    <w:uiPriority w:val="31"/>
    <w:qFormat/>
    <w:rsid w:val="005029C5"/>
    <w:rPr>
      <w:smallCaps/>
    </w:rPr>
  </w:style>
  <w:style w:type="character" w:styleId="IntensiverVerweis">
    <w:name w:val="Intense Reference"/>
    <w:uiPriority w:val="32"/>
    <w:qFormat/>
    <w:rsid w:val="005029C5"/>
    <w:rPr>
      <w:smallCaps/>
      <w:spacing w:val="5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029C5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7AC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rsid w:val="00CB7A92"/>
    <w:pPr>
      <w:spacing w:line="240" w:lineRule="auto"/>
    </w:pPr>
    <w:rPr>
      <w:b/>
      <w:bCs/>
      <w:color w:val="DDDDDD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4D3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74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42ABA"/>
  </w:style>
  <w:style w:type="paragraph" w:styleId="Fuzeile">
    <w:name w:val="footer"/>
    <w:basedOn w:val="Standard"/>
    <w:link w:val="FuzeileZchn"/>
    <w:uiPriority w:val="99"/>
    <w:unhideWhenUsed/>
    <w:rsid w:val="0074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2ABA"/>
  </w:style>
  <w:style w:type="character" w:customStyle="1" w:styleId="cmpparsedlocation">
    <w:name w:val="cmp_parsed_location"/>
    <w:basedOn w:val="Absatz-Standardschriftart"/>
    <w:rsid w:val="00911806"/>
  </w:style>
  <w:style w:type="character" w:customStyle="1" w:styleId="cmpparsedaddress">
    <w:name w:val="cmp_parsed_address"/>
    <w:basedOn w:val="Absatz-Standardschriftart"/>
    <w:rsid w:val="00911806"/>
  </w:style>
  <w:style w:type="character" w:customStyle="1" w:styleId="cmpparsedphone">
    <w:name w:val="cmp_parsed_phone"/>
    <w:basedOn w:val="Absatz-Standardschriftart"/>
    <w:rsid w:val="00911806"/>
  </w:style>
  <w:style w:type="character" w:customStyle="1" w:styleId="cmpparsedemail">
    <w:name w:val="cmp_parsed_email"/>
    <w:basedOn w:val="Absatz-Standardschriftart"/>
    <w:rsid w:val="00911806"/>
  </w:style>
  <w:style w:type="character" w:styleId="Hyperlink">
    <w:name w:val="Hyperlink"/>
    <w:basedOn w:val="Absatz-Standardschriftart"/>
    <w:uiPriority w:val="99"/>
    <w:unhideWhenUsed/>
    <w:rsid w:val="009118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029C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029C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029C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029C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029C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029C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29C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29C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29C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uiPriority w:val="33"/>
    <w:qFormat/>
    <w:rsid w:val="005029C5"/>
    <w:rPr>
      <w:i/>
      <w:iCs/>
      <w:smallCaps/>
      <w:spacing w:val="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29C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029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29C5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029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029C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029C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029C5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029C5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029C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029C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029C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029C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029C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5029C5"/>
    <w:rPr>
      <w:b/>
      <w:bCs/>
    </w:rPr>
  </w:style>
  <w:style w:type="character" w:styleId="Hervorhebung">
    <w:name w:val="Emphasis"/>
    <w:uiPriority w:val="20"/>
    <w:qFormat/>
    <w:rsid w:val="005029C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5029C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029C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029C5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029C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029C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029C5"/>
    <w:rPr>
      <w:b/>
      <w:bCs/>
      <w:i/>
      <w:iCs/>
    </w:rPr>
  </w:style>
  <w:style w:type="character" w:styleId="SchwacheHervorhebung">
    <w:name w:val="Subtle Emphasis"/>
    <w:uiPriority w:val="19"/>
    <w:qFormat/>
    <w:rsid w:val="005029C5"/>
    <w:rPr>
      <w:i/>
      <w:iCs/>
    </w:rPr>
  </w:style>
  <w:style w:type="character" w:styleId="IntensiveHervorhebung">
    <w:name w:val="Intense Emphasis"/>
    <w:uiPriority w:val="21"/>
    <w:qFormat/>
    <w:rsid w:val="005029C5"/>
    <w:rPr>
      <w:b/>
      <w:bCs/>
    </w:rPr>
  </w:style>
  <w:style w:type="character" w:styleId="SchwacherVerweis">
    <w:name w:val="Subtle Reference"/>
    <w:uiPriority w:val="31"/>
    <w:qFormat/>
    <w:rsid w:val="005029C5"/>
    <w:rPr>
      <w:smallCaps/>
    </w:rPr>
  </w:style>
  <w:style w:type="character" w:styleId="IntensiverVerweis">
    <w:name w:val="Intense Reference"/>
    <w:uiPriority w:val="32"/>
    <w:qFormat/>
    <w:rsid w:val="005029C5"/>
    <w:rPr>
      <w:smallCaps/>
      <w:spacing w:val="5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029C5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7AC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rsid w:val="00CB7A92"/>
    <w:pPr>
      <w:spacing w:line="240" w:lineRule="auto"/>
    </w:pPr>
    <w:rPr>
      <w:b/>
      <w:bCs/>
      <w:color w:val="DDDDDD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4D3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74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42ABA"/>
  </w:style>
  <w:style w:type="paragraph" w:styleId="Fuzeile">
    <w:name w:val="footer"/>
    <w:basedOn w:val="Standard"/>
    <w:link w:val="FuzeileZchn"/>
    <w:uiPriority w:val="99"/>
    <w:unhideWhenUsed/>
    <w:rsid w:val="0074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94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33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310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1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2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860BC-55AC-4483-A54F-46A1C245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Herfort</dc:creator>
  <cp:lastModifiedBy>Gunter Mann</cp:lastModifiedBy>
  <cp:revision>9</cp:revision>
  <dcterms:created xsi:type="dcterms:W3CDTF">2016-10-30T20:10:00Z</dcterms:created>
  <dcterms:modified xsi:type="dcterms:W3CDTF">2017-01-24T10:44:00Z</dcterms:modified>
</cp:coreProperties>
</file>