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0AF37" w14:textId="77777777" w:rsidR="0037588C" w:rsidRPr="007C215F" w:rsidRDefault="0037588C" w:rsidP="003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F490864" wp14:editId="0FD3C2F7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14:paraId="03EEC6FF" w14:textId="77777777" w:rsidR="0037588C" w:rsidRDefault="0037588C" w:rsidP="003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54DB55" w14:textId="77777777" w:rsidR="0039779D" w:rsidRDefault="0039779D" w:rsidP="00B611D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7C402BE" w14:textId="77777777" w:rsidR="007F20A0" w:rsidRPr="007F20A0" w:rsidRDefault="007F20A0" w:rsidP="007F20A0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F20A0">
        <w:rPr>
          <w:rFonts w:ascii="Arial" w:hAnsi="Arial" w:cs="Arial"/>
          <w:bCs/>
          <w:sz w:val="28"/>
          <w:szCs w:val="28"/>
        </w:rPr>
        <w:t>BuGG-Wettbewerb: jährliche Auszeichnung von begrünten Objekten</w:t>
      </w:r>
    </w:p>
    <w:p w14:paraId="0AAE6225" w14:textId="77777777" w:rsidR="007F20A0" w:rsidRDefault="007F20A0" w:rsidP="007F20A0">
      <w:pPr>
        <w:spacing w:after="0" w:line="240" w:lineRule="auto"/>
        <w:rPr>
          <w:rFonts w:ascii="Arial" w:hAnsi="Arial" w:cs="Arial"/>
          <w:b/>
        </w:rPr>
      </w:pPr>
    </w:p>
    <w:p w14:paraId="246F3CA6" w14:textId="12A8FDFA" w:rsidR="00B611D1" w:rsidRPr="00A05A99" w:rsidRDefault="00A763E2" w:rsidP="007F20A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Der erste Preis für die </w:t>
      </w:r>
      <w:r w:rsidR="00266EDA">
        <w:rPr>
          <w:rFonts w:ascii="Arial" w:hAnsi="Arial" w:cs="Arial"/>
          <w:b/>
          <w:sz w:val="28"/>
          <w:szCs w:val="28"/>
        </w:rPr>
        <w:t>BuGG-</w:t>
      </w:r>
      <w:r>
        <w:rPr>
          <w:rFonts w:ascii="Arial" w:hAnsi="Arial" w:cs="Arial"/>
          <w:b/>
          <w:sz w:val="28"/>
          <w:szCs w:val="28"/>
        </w:rPr>
        <w:t>Innenraumbegrünung des Jahres 2021 geht nach Mannheim!</w:t>
      </w:r>
    </w:p>
    <w:p w14:paraId="5A766E04" w14:textId="6DA9EC38" w:rsidR="00B611D1" w:rsidRDefault="00B611D1" w:rsidP="00B611D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AD8062C" w14:textId="1F925AEE" w:rsidR="00A763E2" w:rsidRDefault="00266EDA" w:rsidP="00B611D1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763E2">
        <w:rPr>
          <w:rFonts w:ascii="Arial" w:hAnsi="Arial" w:cs="Arial"/>
          <w:sz w:val="22"/>
          <w:szCs w:val="22"/>
        </w:rPr>
        <w:t xml:space="preserve">er </w:t>
      </w:r>
      <w:r w:rsidR="00A763E2" w:rsidRPr="002D7D67">
        <w:rPr>
          <w:rFonts w:ascii="Arial" w:hAnsi="Arial" w:cs="Arial"/>
          <w:bCs/>
          <w:sz w:val="22"/>
          <w:szCs w:val="22"/>
        </w:rPr>
        <w:t>Bundesverband GebäudeGrün e.V. (BuGG)</w:t>
      </w:r>
      <w:r w:rsidR="00A763E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vergibt </w:t>
      </w:r>
      <w:r w:rsidR="007F25C1">
        <w:rPr>
          <w:rFonts w:ascii="Arial" w:hAnsi="Arial" w:cs="Arial"/>
          <w:bCs/>
          <w:sz w:val="22"/>
          <w:szCs w:val="22"/>
        </w:rPr>
        <w:t>in jedem Jahr einen Preis für Begrünungsprojekte in den Bereichen Innenraum, Dach und Fassade. So auch letztes Jahr</w:t>
      </w:r>
      <w:r>
        <w:rPr>
          <w:rFonts w:ascii="Arial" w:hAnsi="Arial" w:cs="Arial"/>
          <w:bCs/>
          <w:sz w:val="22"/>
          <w:szCs w:val="22"/>
        </w:rPr>
        <w:t>, in dem</w:t>
      </w:r>
      <w:r w:rsidR="007F25C1">
        <w:rPr>
          <w:rFonts w:ascii="Arial" w:hAnsi="Arial" w:cs="Arial"/>
          <w:bCs/>
          <w:sz w:val="22"/>
          <w:szCs w:val="22"/>
        </w:rPr>
        <w:t xml:space="preserve"> die Abstimmung </w:t>
      </w:r>
      <w:r w:rsidR="002F3EB9">
        <w:rPr>
          <w:rFonts w:ascii="Arial" w:hAnsi="Arial" w:cs="Arial"/>
          <w:bCs/>
          <w:sz w:val="22"/>
          <w:szCs w:val="22"/>
        </w:rPr>
        <w:t xml:space="preserve">zur </w:t>
      </w:r>
      <w:r w:rsidR="00166CEB">
        <w:rPr>
          <w:rFonts w:ascii="Arial" w:hAnsi="Arial" w:cs="Arial"/>
          <w:bCs/>
          <w:sz w:val="22"/>
          <w:szCs w:val="22"/>
        </w:rPr>
        <w:t xml:space="preserve">Innenraumbegrünung des Jahres </w:t>
      </w:r>
      <w:r w:rsidR="007F25C1">
        <w:rPr>
          <w:rFonts w:ascii="Arial" w:hAnsi="Arial" w:cs="Arial"/>
          <w:bCs/>
          <w:sz w:val="22"/>
          <w:szCs w:val="22"/>
        </w:rPr>
        <w:t xml:space="preserve">online im Rahmen des digital durchgeführten Bundeskongresses </w:t>
      </w:r>
      <w:proofErr w:type="spellStart"/>
      <w:r w:rsidR="007F25C1">
        <w:rPr>
          <w:rFonts w:ascii="Arial" w:hAnsi="Arial" w:cs="Arial"/>
          <w:bCs/>
          <w:sz w:val="22"/>
          <w:szCs w:val="22"/>
        </w:rPr>
        <w:t>Gebäudegrün</w:t>
      </w:r>
      <w:proofErr w:type="spellEnd"/>
      <w:r w:rsidR="007F25C1">
        <w:rPr>
          <w:rFonts w:ascii="Arial" w:hAnsi="Arial" w:cs="Arial"/>
          <w:bCs/>
          <w:sz w:val="22"/>
          <w:szCs w:val="22"/>
        </w:rPr>
        <w:t xml:space="preserve"> 2021 erfolg</w:t>
      </w:r>
      <w:r>
        <w:rPr>
          <w:rFonts w:ascii="Arial" w:hAnsi="Arial" w:cs="Arial"/>
          <w:bCs/>
          <w:sz w:val="22"/>
          <w:szCs w:val="22"/>
        </w:rPr>
        <w:t>t</w:t>
      </w:r>
      <w:r w:rsidR="007F25C1">
        <w:rPr>
          <w:rFonts w:ascii="Arial" w:hAnsi="Arial" w:cs="Arial"/>
          <w:bCs/>
          <w:sz w:val="22"/>
          <w:szCs w:val="22"/>
        </w:rPr>
        <w:t xml:space="preserve">e. </w:t>
      </w:r>
    </w:p>
    <w:p w14:paraId="7161C081" w14:textId="4E23179D" w:rsidR="007F25C1" w:rsidRDefault="007F25C1" w:rsidP="00B611D1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1400DEE1" w14:textId="0BD9849E" w:rsidR="00AC56CA" w:rsidRDefault="007F25C1" w:rsidP="00B611D1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erste Platz für die </w:t>
      </w:r>
      <w:r w:rsidR="00266EDA">
        <w:rPr>
          <w:rFonts w:ascii="Arial" w:hAnsi="Arial" w:cs="Arial"/>
          <w:bCs/>
          <w:sz w:val="22"/>
          <w:szCs w:val="22"/>
        </w:rPr>
        <w:t>BuGG-</w:t>
      </w:r>
      <w:r>
        <w:rPr>
          <w:rFonts w:ascii="Arial" w:hAnsi="Arial" w:cs="Arial"/>
          <w:bCs/>
          <w:sz w:val="22"/>
          <w:szCs w:val="22"/>
        </w:rPr>
        <w:t>Innenraumbegrünung des Jahres 2021</w:t>
      </w:r>
      <w:r w:rsidR="00CF1486">
        <w:rPr>
          <w:rFonts w:ascii="Arial" w:hAnsi="Arial" w:cs="Arial"/>
          <w:bCs/>
          <w:sz w:val="22"/>
          <w:szCs w:val="22"/>
        </w:rPr>
        <w:t xml:space="preserve"> ging</w:t>
      </w:r>
      <w:r>
        <w:rPr>
          <w:rFonts w:ascii="Arial" w:hAnsi="Arial" w:cs="Arial"/>
          <w:bCs/>
          <w:sz w:val="22"/>
          <w:szCs w:val="22"/>
        </w:rPr>
        <w:t xml:space="preserve"> an </w:t>
      </w:r>
      <w:r w:rsidR="001711EF">
        <w:rPr>
          <w:rFonts w:ascii="Arial" w:hAnsi="Arial" w:cs="Arial"/>
          <w:bCs/>
          <w:sz w:val="22"/>
          <w:szCs w:val="22"/>
        </w:rPr>
        <w:t>die Wein-</w:t>
      </w:r>
      <w:r w:rsidR="00CF1486">
        <w:rPr>
          <w:rFonts w:ascii="Arial" w:hAnsi="Arial" w:cs="Arial"/>
          <w:bCs/>
          <w:sz w:val="22"/>
          <w:szCs w:val="22"/>
        </w:rPr>
        <w:t xml:space="preserve"> </w:t>
      </w:r>
      <w:r w:rsidR="001711EF">
        <w:rPr>
          <w:rFonts w:ascii="Arial" w:hAnsi="Arial" w:cs="Arial"/>
          <w:bCs/>
          <w:sz w:val="22"/>
          <w:szCs w:val="22"/>
        </w:rPr>
        <w:t>und Kaffee-Bar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Snocks</w:t>
      </w:r>
      <w:proofErr w:type="spellEnd"/>
      <w:r w:rsidR="00CF1486">
        <w:rPr>
          <w:rFonts w:ascii="Arial" w:hAnsi="Arial" w:cs="Arial"/>
          <w:bCs/>
          <w:sz w:val="22"/>
          <w:szCs w:val="22"/>
        </w:rPr>
        <w:t xml:space="preserve">, </w:t>
      </w:r>
      <w:r w:rsidR="00CF1486">
        <w:rPr>
          <w:rFonts w:ascii="Arial" w:eastAsia="Calibri" w:hAnsi="Arial" w:cs="Arial"/>
          <w:sz w:val="22"/>
          <w:szCs w:val="22"/>
        </w:rPr>
        <w:t>eröffnet</w:t>
      </w:r>
      <w:r w:rsidR="00CF1486" w:rsidRPr="00CF1486">
        <w:rPr>
          <w:rFonts w:ascii="Arial" w:eastAsia="Calibri" w:hAnsi="Arial" w:cs="Arial"/>
          <w:sz w:val="22"/>
          <w:szCs w:val="22"/>
        </w:rPr>
        <w:t xml:space="preserve"> vom eCommerce-Startup SNOCKS</w:t>
      </w:r>
      <w:r w:rsidR="00CF1486">
        <w:rPr>
          <w:rFonts w:ascii="Arial" w:eastAsia="Calibri" w:hAnsi="Arial" w:cs="Arial"/>
          <w:sz w:val="22"/>
          <w:szCs w:val="22"/>
        </w:rPr>
        <w:t xml:space="preserve"> in der Mannheimer Vorstadt</w:t>
      </w:r>
      <w:r w:rsidR="00266EDA">
        <w:rPr>
          <w:rFonts w:ascii="Arial" w:eastAsia="Calibri" w:hAnsi="Arial" w:cs="Arial"/>
          <w:sz w:val="22"/>
          <w:szCs w:val="22"/>
        </w:rPr>
        <w:t>, eingereicht vom BuGG-Mitglied Blumen Otto GmbH aus Mannheim</w:t>
      </w:r>
      <w:r w:rsidR="00CF1486">
        <w:rPr>
          <w:rFonts w:ascii="Arial" w:eastAsia="Calibri" w:hAnsi="Arial" w:cs="Arial"/>
          <w:sz w:val="22"/>
          <w:szCs w:val="22"/>
        </w:rPr>
        <w:t xml:space="preserve">. </w:t>
      </w:r>
      <w:r w:rsidR="00CF1486">
        <w:rPr>
          <w:rFonts w:ascii="Arial" w:hAnsi="Arial" w:cs="Arial"/>
          <w:bCs/>
          <w:sz w:val="22"/>
          <w:szCs w:val="22"/>
        </w:rPr>
        <w:t>M</w:t>
      </w:r>
      <w:r w:rsidR="00AC64BD">
        <w:rPr>
          <w:rFonts w:ascii="Arial" w:hAnsi="Arial" w:cs="Arial"/>
          <w:bCs/>
          <w:sz w:val="22"/>
          <w:szCs w:val="22"/>
        </w:rPr>
        <w:t>aßgeblich beteiligt</w:t>
      </w:r>
      <w:r w:rsidR="00CF1486">
        <w:rPr>
          <w:rFonts w:ascii="Arial" w:hAnsi="Arial" w:cs="Arial"/>
          <w:bCs/>
          <w:sz w:val="22"/>
          <w:szCs w:val="22"/>
        </w:rPr>
        <w:t xml:space="preserve"> an der Realisierung waren</w:t>
      </w:r>
      <w:r w:rsidR="00AC64BD">
        <w:rPr>
          <w:rFonts w:ascii="Arial" w:hAnsi="Arial" w:cs="Arial"/>
          <w:bCs/>
          <w:sz w:val="22"/>
          <w:szCs w:val="22"/>
        </w:rPr>
        <w:t xml:space="preserve"> der </w:t>
      </w:r>
      <w:r w:rsidR="00CF1486" w:rsidRPr="00CF1486">
        <w:rPr>
          <w:rFonts w:ascii="Arial" w:eastAsia="Calibri" w:hAnsi="Arial" w:cs="Arial"/>
          <w:sz w:val="22"/>
          <w:szCs w:val="22"/>
        </w:rPr>
        <w:t xml:space="preserve">Innenarchitekt Torsten </w:t>
      </w:r>
      <w:proofErr w:type="spellStart"/>
      <w:r w:rsidR="00CF1486" w:rsidRPr="00CF1486">
        <w:rPr>
          <w:rFonts w:ascii="Arial" w:eastAsia="Calibri" w:hAnsi="Arial" w:cs="Arial"/>
          <w:sz w:val="22"/>
          <w:szCs w:val="22"/>
        </w:rPr>
        <w:t>Ohrnberger</w:t>
      </w:r>
      <w:proofErr w:type="spellEnd"/>
      <w:r w:rsidR="00CF1486" w:rsidRPr="00CF1486">
        <w:rPr>
          <w:rFonts w:ascii="Arial" w:eastAsia="Calibri" w:hAnsi="Arial" w:cs="Arial"/>
          <w:sz w:val="22"/>
          <w:szCs w:val="22"/>
        </w:rPr>
        <w:t xml:space="preserve"> vom Büro Raumfreiheit</w:t>
      </w:r>
      <w:r w:rsidR="00266EDA">
        <w:rPr>
          <w:rFonts w:ascii="Arial" w:eastAsia="Calibri" w:hAnsi="Arial" w:cs="Arial"/>
          <w:sz w:val="22"/>
          <w:szCs w:val="22"/>
        </w:rPr>
        <w:t xml:space="preserve"> (Mannheim)</w:t>
      </w:r>
      <w:r w:rsidR="00AC64BD">
        <w:rPr>
          <w:rFonts w:ascii="Arial" w:eastAsia="Calibri" w:hAnsi="Arial" w:cs="Arial"/>
          <w:sz w:val="22"/>
          <w:szCs w:val="22"/>
        </w:rPr>
        <w:t>, sowie d</w:t>
      </w:r>
      <w:r w:rsidR="002F3EB9">
        <w:rPr>
          <w:rFonts w:ascii="Arial" w:eastAsia="Calibri" w:hAnsi="Arial" w:cs="Arial"/>
          <w:sz w:val="22"/>
          <w:szCs w:val="22"/>
        </w:rPr>
        <w:t>as</w:t>
      </w:r>
      <w:r w:rsidR="00AC64BD">
        <w:rPr>
          <w:rFonts w:ascii="Arial" w:eastAsia="Calibri" w:hAnsi="Arial" w:cs="Arial"/>
          <w:sz w:val="22"/>
          <w:szCs w:val="22"/>
        </w:rPr>
        <w:t xml:space="preserve"> auf Innenraumbegrünung spezialisierte </w:t>
      </w:r>
      <w:r w:rsidR="002F3EB9">
        <w:rPr>
          <w:rFonts w:ascii="Arial" w:eastAsia="Calibri" w:hAnsi="Arial" w:cs="Arial"/>
          <w:sz w:val="22"/>
          <w:szCs w:val="22"/>
        </w:rPr>
        <w:t xml:space="preserve">Unternehmen </w:t>
      </w:r>
      <w:r w:rsidR="00AC64BD">
        <w:rPr>
          <w:rFonts w:ascii="Arial" w:eastAsia="Calibri" w:hAnsi="Arial" w:cs="Arial"/>
          <w:sz w:val="22"/>
          <w:szCs w:val="22"/>
        </w:rPr>
        <w:t xml:space="preserve">Otto Blumen GmbH. </w:t>
      </w:r>
    </w:p>
    <w:p w14:paraId="3514F068" w14:textId="7F57A0E4" w:rsidR="00AC64BD" w:rsidRDefault="00AC64BD" w:rsidP="00B611D1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</w:p>
    <w:p w14:paraId="1BBF96A0" w14:textId="546F8B5D" w:rsidR="003F6856" w:rsidRDefault="00266EDA" w:rsidP="003F6856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Der </w:t>
      </w:r>
      <w:r w:rsidR="00AC64BD">
        <w:rPr>
          <w:rFonts w:ascii="Arial" w:eastAsia="Calibri" w:hAnsi="Arial" w:cs="Arial"/>
          <w:sz w:val="22"/>
          <w:szCs w:val="22"/>
        </w:rPr>
        <w:t xml:space="preserve">Raum beherbergt die </w:t>
      </w:r>
      <w:proofErr w:type="spellStart"/>
      <w:r w:rsidR="00AC64BD">
        <w:rPr>
          <w:rFonts w:ascii="Arial" w:eastAsia="Calibri" w:hAnsi="Arial" w:cs="Arial"/>
          <w:sz w:val="22"/>
          <w:szCs w:val="22"/>
        </w:rPr>
        <w:t>Bartheke</w:t>
      </w:r>
      <w:proofErr w:type="spellEnd"/>
      <w:r w:rsidR="00AC64BD">
        <w:rPr>
          <w:rFonts w:ascii="Arial" w:eastAsia="Calibri" w:hAnsi="Arial" w:cs="Arial"/>
          <w:sz w:val="22"/>
          <w:szCs w:val="22"/>
        </w:rPr>
        <w:t xml:space="preserve"> sowie die von einer begrünten Wand und textil begrünten Decke eingerahmte Sitzecke mit Ledersofas. Um den etwas zu dunklen Lichtverhältnissen </w:t>
      </w:r>
      <w:r w:rsidR="00AC64BD">
        <w:rPr>
          <w:rFonts w:ascii="Arial" w:eastAsia="Calibri" w:hAnsi="Arial" w:cs="Arial"/>
          <w:color w:val="000000"/>
          <w:sz w:val="22"/>
          <w:szCs w:val="22"/>
        </w:rPr>
        <w:t>gerecht zu werden und gleichzeitig den Cafébetrieb mit den Pflege</w:t>
      </w:r>
      <w:r w:rsidR="002F3EB9">
        <w:rPr>
          <w:rFonts w:ascii="Arial" w:eastAsia="Calibri" w:hAnsi="Arial" w:cs="Arial"/>
          <w:color w:val="000000"/>
          <w:sz w:val="22"/>
          <w:szCs w:val="22"/>
        </w:rPr>
        <w:t>i</w:t>
      </w:r>
      <w:r w:rsidR="00AC64BD">
        <w:rPr>
          <w:rFonts w:ascii="Arial" w:eastAsia="Calibri" w:hAnsi="Arial" w:cs="Arial"/>
          <w:color w:val="000000"/>
          <w:sz w:val="22"/>
          <w:szCs w:val="22"/>
        </w:rPr>
        <w:t xml:space="preserve">ntervallen der Wandbegrünung in Einklang zu bringen, </w:t>
      </w:r>
      <w:r w:rsidR="00C310A1">
        <w:rPr>
          <w:rFonts w:ascii="Arial" w:eastAsia="Calibri" w:hAnsi="Arial" w:cs="Arial"/>
          <w:color w:val="000000"/>
          <w:sz w:val="22"/>
          <w:szCs w:val="22"/>
        </w:rPr>
        <w:t>kommen tropische, schattenverträgliche</w:t>
      </w:r>
      <w:r w:rsidR="003F6856">
        <w:rPr>
          <w:rFonts w:ascii="Arial" w:eastAsia="Calibri" w:hAnsi="Arial" w:cs="Arial"/>
          <w:color w:val="000000"/>
          <w:sz w:val="22"/>
          <w:szCs w:val="22"/>
        </w:rPr>
        <w:t xml:space="preserve"> und pflegeleichte</w:t>
      </w:r>
      <w:r w:rsidR="00C310A1">
        <w:rPr>
          <w:rFonts w:ascii="Arial" w:eastAsia="Calibri" w:hAnsi="Arial" w:cs="Arial"/>
          <w:color w:val="000000"/>
          <w:sz w:val="22"/>
          <w:szCs w:val="22"/>
        </w:rPr>
        <w:t xml:space="preserve"> Pflanzen zum Einsatz. </w:t>
      </w:r>
      <w:r w:rsidR="00004E17">
        <w:rPr>
          <w:rFonts w:ascii="Arial" w:eastAsia="Calibri" w:hAnsi="Arial" w:cs="Arial"/>
          <w:color w:val="000000"/>
          <w:sz w:val="22"/>
          <w:szCs w:val="22"/>
        </w:rPr>
        <w:t>Eine Zusatzbeleuchtung wurde installiert und für de</w:t>
      </w:r>
      <w:r w:rsidR="002F3EB9">
        <w:rPr>
          <w:rFonts w:ascii="Arial" w:eastAsia="Calibri" w:hAnsi="Arial" w:cs="Arial"/>
          <w:color w:val="000000"/>
          <w:sz w:val="22"/>
          <w:szCs w:val="22"/>
        </w:rPr>
        <w:t>n Begrünungsaufbau d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er etwa zehn Quadratmeter großen Wandbegrünung </w:t>
      </w:r>
      <w:r w:rsidR="002F3EB9">
        <w:rPr>
          <w:rFonts w:ascii="Arial" w:eastAsia="Calibri" w:hAnsi="Arial" w:cs="Arial"/>
          <w:color w:val="000000"/>
          <w:sz w:val="22"/>
          <w:szCs w:val="22"/>
        </w:rPr>
        <w:t xml:space="preserve">wurden </w:t>
      </w:r>
      <w:r w:rsidR="00004E17">
        <w:rPr>
          <w:rFonts w:ascii="Arial" w:eastAsia="Calibri" w:hAnsi="Arial" w:cs="Arial"/>
          <w:color w:val="000000"/>
          <w:sz w:val="22"/>
          <w:szCs w:val="22"/>
        </w:rPr>
        <w:t>an Grundplatten eingehängte, schräg</w:t>
      </w:r>
      <w:r w:rsidR="00FC71FE">
        <w:rPr>
          <w:rFonts w:ascii="Arial" w:eastAsia="Calibri" w:hAnsi="Arial" w:cs="Arial"/>
          <w:color w:val="000000"/>
          <w:sz w:val="22"/>
          <w:szCs w:val="22"/>
        </w:rPr>
        <w:t xml:space="preserve"> gestell</w:t>
      </w:r>
      <w:r w:rsidR="00004E17">
        <w:rPr>
          <w:rFonts w:ascii="Arial" w:eastAsia="Calibri" w:hAnsi="Arial" w:cs="Arial"/>
          <w:color w:val="000000"/>
          <w:sz w:val="22"/>
          <w:szCs w:val="22"/>
        </w:rPr>
        <w:t xml:space="preserve">te Pflanzkästen </w:t>
      </w:r>
      <w:r w:rsidR="002F3EB9">
        <w:rPr>
          <w:rFonts w:ascii="Arial" w:eastAsia="Calibri" w:hAnsi="Arial" w:cs="Arial"/>
          <w:color w:val="000000"/>
          <w:sz w:val="22"/>
          <w:szCs w:val="22"/>
        </w:rPr>
        <w:t>verwendet</w:t>
      </w:r>
      <w:r w:rsidR="00004E17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3F6856">
        <w:rPr>
          <w:rFonts w:ascii="Arial" w:eastAsia="Calibri" w:hAnsi="Arial" w:cs="Arial"/>
          <w:sz w:val="22"/>
          <w:szCs w:val="22"/>
        </w:rPr>
        <w:t>Bepflanzt wurden die Tröge mit 225 Hydrokulturpflanzen verschiedene</w:t>
      </w:r>
      <w:r w:rsidR="00FC71FE">
        <w:rPr>
          <w:rFonts w:ascii="Arial" w:eastAsia="Calibri" w:hAnsi="Arial" w:cs="Arial"/>
          <w:sz w:val="22"/>
          <w:szCs w:val="22"/>
        </w:rPr>
        <w:t>r</w:t>
      </w:r>
      <w:r w:rsidR="003F6856">
        <w:rPr>
          <w:rFonts w:ascii="Arial" w:eastAsia="Calibri" w:hAnsi="Arial" w:cs="Arial"/>
          <w:sz w:val="22"/>
          <w:szCs w:val="22"/>
        </w:rPr>
        <w:t xml:space="preserve"> Arten mit unterschiedlicher Blattfärbung </w:t>
      </w:r>
      <w:r w:rsidR="00FC71FE">
        <w:rPr>
          <w:rFonts w:ascii="Arial" w:eastAsia="Calibri" w:hAnsi="Arial" w:cs="Arial"/>
          <w:sz w:val="22"/>
          <w:szCs w:val="22"/>
        </w:rPr>
        <w:t xml:space="preserve">und </w:t>
      </w:r>
      <w:r w:rsidR="003F6856">
        <w:rPr>
          <w:rFonts w:ascii="Arial" w:eastAsia="Calibri" w:hAnsi="Arial" w:cs="Arial"/>
          <w:sz w:val="22"/>
          <w:szCs w:val="22"/>
        </w:rPr>
        <w:t>Oberflächenstruktur, um ein abwechslungsreiches Gesamtbild zu erzeugen.</w:t>
      </w:r>
      <w:r w:rsidR="002A7352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Die Vorkultivierung der Bepflanzung übernahm die Firma </w:t>
      </w:r>
      <w:r w:rsidRPr="00AC64BD">
        <w:rPr>
          <w:rFonts w:ascii="Arial" w:eastAsia="Calibri" w:hAnsi="Arial" w:cs="Arial"/>
          <w:sz w:val="22"/>
          <w:szCs w:val="22"/>
        </w:rPr>
        <w:t>Hydrokultur Thissen (Kleve, Niederrhein)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="002A7352">
        <w:rPr>
          <w:rFonts w:ascii="Arial" w:eastAsia="Calibri" w:hAnsi="Arial" w:cs="Arial"/>
          <w:sz w:val="22"/>
          <w:szCs w:val="22"/>
        </w:rPr>
        <w:t>Die Bewässerung ist halb-automatisiert und erlaubt eine</w:t>
      </w:r>
      <w:r w:rsidR="00FC71FE">
        <w:rPr>
          <w:rFonts w:ascii="Arial" w:eastAsia="Calibri" w:hAnsi="Arial" w:cs="Arial"/>
          <w:sz w:val="22"/>
          <w:szCs w:val="22"/>
        </w:rPr>
        <w:t xml:space="preserve"> zusätzliche</w:t>
      </w:r>
      <w:r w:rsidR="002A7352">
        <w:rPr>
          <w:rFonts w:ascii="Arial" w:eastAsia="Calibri" w:hAnsi="Arial" w:cs="Arial"/>
          <w:sz w:val="22"/>
          <w:szCs w:val="22"/>
        </w:rPr>
        <w:t xml:space="preserve"> Intervall</w:t>
      </w:r>
      <w:r w:rsidR="002F3EB9">
        <w:rPr>
          <w:rFonts w:ascii="Arial" w:eastAsia="Calibri" w:hAnsi="Arial" w:cs="Arial"/>
          <w:sz w:val="22"/>
          <w:szCs w:val="22"/>
        </w:rPr>
        <w:t>d</w:t>
      </w:r>
      <w:r w:rsidR="002A7352">
        <w:rPr>
          <w:rFonts w:ascii="Arial" w:eastAsia="Calibri" w:hAnsi="Arial" w:cs="Arial"/>
          <w:sz w:val="22"/>
          <w:szCs w:val="22"/>
        </w:rPr>
        <w:t xml:space="preserve">üngung im Abstand von acht Wochen. Dank der installierten Überlaufschläuche und einer professionellen Pflege durch qualifiziertes Personal </w:t>
      </w:r>
      <w:r w:rsidR="002F3EB9">
        <w:rPr>
          <w:rFonts w:ascii="Arial" w:eastAsia="Calibri" w:hAnsi="Arial" w:cs="Arial"/>
          <w:sz w:val="22"/>
          <w:szCs w:val="22"/>
        </w:rPr>
        <w:t>kann</w:t>
      </w:r>
      <w:r w:rsidR="002A7352">
        <w:rPr>
          <w:rFonts w:ascii="Arial" w:eastAsia="Calibri" w:hAnsi="Arial" w:cs="Arial"/>
          <w:sz w:val="22"/>
          <w:szCs w:val="22"/>
        </w:rPr>
        <w:t xml:space="preserve"> Überlaufwasser</w:t>
      </w:r>
      <w:r w:rsidR="002F3EB9">
        <w:rPr>
          <w:rFonts w:ascii="Arial" w:eastAsia="Calibri" w:hAnsi="Arial" w:cs="Arial"/>
          <w:sz w:val="22"/>
          <w:szCs w:val="22"/>
        </w:rPr>
        <w:t xml:space="preserve"> vermieden werden</w:t>
      </w:r>
      <w:r w:rsidR="002A7352">
        <w:rPr>
          <w:rFonts w:ascii="Arial" w:eastAsia="Calibri" w:hAnsi="Arial" w:cs="Arial"/>
          <w:sz w:val="22"/>
          <w:szCs w:val="22"/>
        </w:rPr>
        <w:t>.</w:t>
      </w:r>
    </w:p>
    <w:p w14:paraId="4D181A6B" w14:textId="30BA4A12" w:rsidR="003F6856" w:rsidRDefault="003F6856" w:rsidP="003F6856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</w:p>
    <w:p w14:paraId="336FFF4B" w14:textId="42AB8687" w:rsidR="002A7352" w:rsidRDefault="001E4320" w:rsidP="003F6856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Die Deckenbeleuchtung und das auf der </w:t>
      </w:r>
      <w:proofErr w:type="spellStart"/>
      <w:r>
        <w:rPr>
          <w:rFonts w:ascii="Arial" w:eastAsia="Calibri" w:hAnsi="Arial" w:cs="Arial"/>
          <w:sz w:val="22"/>
          <w:szCs w:val="22"/>
        </w:rPr>
        <w:t>Grünwand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installierte Neon-Logo sorgen für gemütliches Licht und eine stimmungsvolle Umgebung, die zum Verweilen einlädt.</w:t>
      </w:r>
      <w:r w:rsidR="00AB581C">
        <w:rPr>
          <w:rFonts w:ascii="Arial" w:eastAsia="Calibri" w:hAnsi="Arial" w:cs="Arial"/>
          <w:sz w:val="22"/>
          <w:szCs w:val="22"/>
        </w:rPr>
        <w:t xml:space="preserve"> Unter Berücksichtigung aller Besonderheiten</w:t>
      </w:r>
      <w:r w:rsidR="00FC71FE">
        <w:rPr>
          <w:rFonts w:ascii="Arial" w:eastAsia="Calibri" w:hAnsi="Arial" w:cs="Arial"/>
          <w:sz w:val="22"/>
          <w:szCs w:val="22"/>
        </w:rPr>
        <w:t xml:space="preserve">, Standortbedingungen </w:t>
      </w:r>
      <w:r w:rsidR="00AB581C">
        <w:rPr>
          <w:rFonts w:ascii="Arial" w:eastAsia="Calibri" w:hAnsi="Arial" w:cs="Arial"/>
          <w:sz w:val="22"/>
          <w:szCs w:val="22"/>
        </w:rPr>
        <w:t>und</w:t>
      </w:r>
      <w:r w:rsidR="00FC71FE">
        <w:rPr>
          <w:rFonts w:ascii="Arial" w:eastAsia="Calibri" w:hAnsi="Arial" w:cs="Arial"/>
          <w:sz w:val="22"/>
          <w:szCs w:val="22"/>
        </w:rPr>
        <w:t xml:space="preserve"> des</w:t>
      </w:r>
      <w:r w:rsidR="00AB581C">
        <w:rPr>
          <w:rFonts w:ascii="Arial" w:eastAsia="Calibri" w:hAnsi="Arial" w:cs="Arial"/>
          <w:sz w:val="22"/>
          <w:szCs w:val="22"/>
        </w:rPr>
        <w:t xml:space="preserve"> vorhandenen Budgets gelang den Beteiligten </w:t>
      </w:r>
      <w:r w:rsidR="00FC71FE">
        <w:rPr>
          <w:rFonts w:ascii="Arial" w:eastAsia="Calibri" w:hAnsi="Arial" w:cs="Arial"/>
          <w:sz w:val="22"/>
          <w:szCs w:val="22"/>
        </w:rPr>
        <w:t>eine stimmige und stimmungsvolle, kleine, aber feine Innenraumbegrünung, die das Caf</w:t>
      </w:r>
      <w:r w:rsidR="00D42F3A">
        <w:rPr>
          <w:rFonts w:ascii="Arial" w:eastAsia="Calibri" w:hAnsi="Arial" w:cs="Arial"/>
          <w:sz w:val="22"/>
          <w:szCs w:val="22"/>
        </w:rPr>
        <w:t>é</w:t>
      </w:r>
      <w:r w:rsidR="00FC71FE">
        <w:rPr>
          <w:rFonts w:ascii="Arial" w:eastAsia="Calibri" w:hAnsi="Arial" w:cs="Arial"/>
          <w:sz w:val="22"/>
          <w:szCs w:val="22"/>
        </w:rPr>
        <w:t xml:space="preserve"> aufwertet und besonders macht</w:t>
      </w:r>
      <w:r w:rsidR="00AB581C">
        <w:rPr>
          <w:rFonts w:ascii="Arial" w:eastAsia="Calibri" w:hAnsi="Arial" w:cs="Arial"/>
          <w:sz w:val="22"/>
          <w:szCs w:val="22"/>
        </w:rPr>
        <w:t>.</w:t>
      </w:r>
    </w:p>
    <w:p w14:paraId="0E0E7B11" w14:textId="3B40F970" w:rsidR="00166DC2" w:rsidRDefault="00166DC2" w:rsidP="00177F99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1CEC68B2" w14:textId="347936C0" w:rsidR="001023B6" w:rsidRPr="001023B6" w:rsidRDefault="001023B6" w:rsidP="00B92DF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29364588" w14:textId="379FC018" w:rsidR="001023B6" w:rsidRDefault="0006170B" w:rsidP="00B92DF5">
      <w:pPr>
        <w:spacing w:after="0" w:line="240" w:lineRule="auto"/>
        <w:rPr>
          <w:rFonts w:ascii="Arial" w:hAnsi="Arial" w:cs="Arial"/>
          <w:sz w:val="22"/>
          <w:szCs w:val="22"/>
        </w:rPr>
      </w:pPr>
      <w:hyperlink r:id="rId6" w:history="1">
        <w:r w:rsidRPr="006F2855">
          <w:rPr>
            <w:rStyle w:val="Hyperlink"/>
            <w:rFonts w:ascii="Arial" w:hAnsi="Arial" w:cs="Arial"/>
            <w:sz w:val="22"/>
            <w:szCs w:val="22"/>
          </w:rPr>
          <w:t>https://www.gebaeudegruen.info/bugg-wettbewerbe</w:t>
        </w:r>
      </w:hyperlink>
    </w:p>
    <w:p w14:paraId="59515CC7" w14:textId="62F439D7" w:rsidR="00AC56CA" w:rsidRDefault="00AC56CA" w:rsidP="00B611D1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A905D76" w14:textId="35615BC1" w:rsidR="00AC56CA" w:rsidRDefault="00AC56CA" w:rsidP="00B611D1">
      <w:pPr>
        <w:spacing w:after="0" w:line="240" w:lineRule="auto"/>
        <w:rPr>
          <w:noProof/>
        </w:rPr>
      </w:pPr>
    </w:p>
    <w:p w14:paraId="33489DB5" w14:textId="77777777" w:rsidR="00AC56CA" w:rsidRDefault="00AC56CA" w:rsidP="00B611D1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06430BBF" w14:textId="1D527F7E" w:rsidR="00AB581C" w:rsidRPr="00AB581C" w:rsidRDefault="00177F99" w:rsidP="00AB581C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Abbildungen</w:t>
      </w:r>
    </w:p>
    <w:p w14:paraId="55264580" w14:textId="77777777" w:rsidR="00AB581C" w:rsidRPr="003D3F28" w:rsidRDefault="00AB581C" w:rsidP="00AB581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B1D1DA9" w14:textId="7E8C4339" w:rsidR="003D3F28" w:rsidRPr="003D3F28" w:rsidRDefault="003D3F28" w:rsidP="00AB581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D3F28">
        <w:rPr>
          <w:rFonts w:ascii="Arial" w:hAnsi="Arial" w:cs="Arial"/>
          <w:sz w:val="22"/>
          <w:szCs w:val="22"/>
        </w:rPr>
        <w:t xml:space="preserve">Abb. 1: </w:t>
      </w:r>
      <w:r w:rsidR="002F3EB9">
        <w:rPr>
          <w:rFonts w:ascii="Arial" w:hAnsi="Arial" w:cs="Arial"/>
          <w:sz w:val="22"/>
          <w:szCs w:val="22"/>
        </w:rPr>
        <w:t xml:space="preserve">BuGG-Innenraumbegrünung des Jahres 2021: </w:t>
      </w:r>
      <w:r w:rsidR="002F3EB9">
        <w:rPr>
          <w:rFonts w:ascii="Arial" w:hAnsi="Arial" w:cs="Arial"/>
          <w:bCs/>
          <w:sz w:val="22"/>
          <w:szCs w:val="22"/>
        </w:rPr>
        <w:t xml:space="preserve">Wein- und Kaffee-Bar </w:t>
      </w:r>
      <w:proofErr w:type="spellStart"/>
      <w:r w:rsidR="002F3EB9">
        <w:rPr>
          <w:rFonts w:ascii="Arial" w:hAnsi="Arial" w:cs="Arial"/>
          <w:bCs/>
          <w:sz w:val="22"/>
          <w:szCs w:val="22"/>
        </w:rPr>
        <w:t>Snocks</w:t>
      </w:r>
      <w:proofErr w:type="spellEnd"/>
      <w:r w:rsidR="002F3EB9">
        <w:rPr>
          <w:rFonts w:ascii="Arial" w:hAnsi="Arial" w:cs="Arial"/>
          <w:bCs/>
          <w:sz w:val="22"/>
          <w:szCs w:val="22"/>
        </w:rPr>
        <w:t xml:space="preserve"> in Mannheim.</w:t>
      </w:r>
    </w:p>
    <w:p w14:paraId="62D4526B" w14:textId="2AC50A6B" w:rsidR="003D3F28" w:rsidRPr="003D3F28" w:rsidRDefault="003D3F28" w:rsidP="00AB581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D3F28">
        <w:rPr>
          <w:rFonts w:ascii="Arial" w:hAnsi="Arial" w:cs="Arial"/>
          <w:sz w:val="22"/>
          <w:szCs w:val="22"/>
        </w:rPr>
        <w:t xml:space="preserve">Quelle: </w:t>
      </w:r>
      <w:proofErr w:type="spellStart"/>
      <w:r w:rsidRPr="003D3F28">
        <w:rPr>
          <w:rFonts w:ascii="Arial" w:eastAsia="Times New Roman" w:hAnsi="Arial" w:cs="Arial"/>
          <w:sz w:val="22"/>
          <w:szCs w:val="22"/>
        </w:rPr>
        <w:t>snocks</w:t>
      </w:r>
      <w:proofErr w:type="spellEnd"/>
      <w:r w:rsidRPr="003D3F2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D3F28">
        <w:rPr>
          <w:rFonts w:ascii="Arial" w:eastAsia="Times New Roman" w:hAnsi="Arial" w:cs="Arial"/>
          <w:sz w:val="22"/>
          <w:szCs w:val="22"/>
        </w:rPr>
        <w:t>coffee</w:t>
      </w:r>
      <w:proofErr w:type="spellEnd"/>
      <w:r w:rsidRPr="003D3F28">
        <w:rPr>
          <w:rFonts w:ascii="Arial" w:eastAsia="Times New Roman" w:hAnsi="Arial" w:cs="Arial"/>
          <w:sz w:val="22"/>
          <w:szCs w:val="22"/>
        </w:rPr>
        <w:t>.</w:t>
      </w:r>
    </w:p>
    <w:p w14:paraId="09685ABF" w14:textId="77777777" w:rsidR="003D3F28" w:rsidRPr="003D3F28" w:rsidRDefault="003D3F28" w:rsidP="00AB581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066ACF42" w14:textId="280CFAB4" w:rsidR="003D3F28" w:rsidRPr="003D3F28" w:rsidRDefault="003D3F28" w:rsidP="00AB581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D3F28">
        <w:rPr>
          <w:rFonts w:ascii="Arial" w:hAnsi="Arial" w:cs="Arial"/>
          <w:sz w:val="22"/>
          <w:szCs w:val="22"/>
        </w:rPr>
        <w:t xml:space="preserve">Abb. 2: </w:t>
      </w:r>
      <w:r>
        <w:rPr>
          <w:rFonts w:ascii="Arial" w:hAnsi="Arial" w:cs="Arial"/>
          <w:sz w:val="22"/>
          <w:szCs w:val="22"/>
        </w:rPr>
        <w:t>BuGG-Präsident Dr. Gunter Mann (Mitte) übergibt Julian Otto (</w:t>
      </w:r>
      <w:r w:rsidR="002F3EB9">
        <w:rPr>
          <w:rFonts w:ascii="Arial" w:hAnsi="Arial" w:cs="Arial"/>
          <w:sz w:val="22"/>
          <w:szCs w:val="22"/>
        </w:rPr>
        <w:t xml:space="preserve">Otto </w:t>
      </w:r>
      <w:r>
        <w:rPr>
          <w:rFonts w:ascii="Arial" w:hAnsi="Arial" w:cs="Arial"/>
          <w:sz w:val="22"/>
          <w:szCs w:val="22"/>
        </w:rPr>
        <w:t>Blumen</w:t>
      </w:r>
      <w:r w:rsidR="002F3EB9">
        <w:rPr>
          <w:rFonts w:ascii="Arial" w:hAnsi="Arial" w:cs="Arial"/>
          <w:sz w:val="22"/>
          <w:szCs w:val="22"/>
        </w:rPr>
        <w:t xml:space="preserve"> GmbH</w:t>
      </w:r>
      <w:r>
        <w:rPr>
          <w:rFonts w:ascii="Arial" w:hAnsi="Arial" w:cs="Arial"/>
          <w:sz w:val="22"/>
          <w:szCs w:val="22"/>
        </w:rPr>
        <w:t xml:space="preserve">, links) im Beisein des Architekten Torsten </w:t>
      </w:r>
      <w:proofErr w:type="spellStart"/>
      <w:r>
        <w:rPr>
          <w:rFonts w:ascii="Arial" w:hAnsi="Arial" w:cs="Arial"/>
          <w:sz w:val="22"/>
          <w:szCs w:val="22"/>
        </w:rPr>
        <w:t>Ohrnberger</w:t>
      </w:r>
      <w:proofErr w:type="spellEnd"/>
      <w:r>
        <w:rPr>
          <w:rFonts w:ascii="Arial" w:hAnsi="Arial" w:cs="Arial"/>
          <w:sz w:val="22"/>
          <w:szCs w:val="22"/>
        </w:rPr>
        <w:t xml:space="preserve"> die Sieger-Plakette.</w:t>
      </w:r>
    </w:p>
    <w:p w14:paraId="3A4C5E64" w14:textId="66356037" w:rsidR="003D3F28" w:rsidRDefault="003D3F28" w:rsidP="00AB581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Quelle: Bundesverband GebäudeGrün</w:t>
      </w:r>
    </w:p>
    <w:p w14:paraId="036E102F" w14:textId="77777777" w:rsidR="003D3F28" w:rsidRPr="003D3F28" w:rsidRDefault="003D3F28" w:rsidP="00AB581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ECDFD5E" w14:textId="1F502C3A" w:rsidR="003D3F28" w:rsidRPr="003D3F28" w:rsidRDefault="003D3F28" w:rsidP="00AB581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D3F28">
        <w:rPr>
          <w:rFonts w:ascii="Arial" w:hAnsi="Arial" w:cs="Arial"/>
          <w:sz w:val="22"/>
          <w:szCs w:val="22"/>
        </w:rPr>
        <w:t xml:space="preserve">Abb. 3: </w:t>
      </w:r>
      <w:r w:rsidR="002F3EB9">
        <w:rPr>
          <w:rFonts w:ascii="Arial" w:hAnsi="Arial" w:cs="Arial"/>
          <w:sz w:val="22"/>
          <w:szCs w:val="22"/>
        </w:rPr>
        <w:t>Gemütliche Atmosphäre durch die begrünte Wand.</w:t>
      </w:r>
    </w:p>
    <w:p w14:paraId="33E1F0B5" w14:textId="620D5B83" w:rsidR="003D3F28" w:rsidRPr="003D3F28" w:rsidRDefault="003D3F28" w:rsidP="00AB581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Quelle: Bundesverband GebäudeGrün</w:t>
      </w:r>
    </w:p>
    <w:p w14:paraId="147D6D70" w14:textId="77777777" w:rsidR="00922FE4" w:rsidRPr="003D3F28" w:rsidRDefault="00922FE4" w:rsidP="0037588C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5EF07DF6" w14:textId="77777777" w:rsidR="003D3F28" w:rsidRDefault="003D3F28" w:rsidP="0037588C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4E93F1F0" w14:textId="77777777" w:rsidR="003D3F28" w:rsidRPr="00197C5D" w:rsidRDefault="003D3F28" w:rsidP="003D3F28">
      <w:pPr>
        <w:spacing w:after="0" w:line="240" w:lineRule="auto"/>
        <w:rPr>
          <w:rStyle w:val="Hyperlink"/>
          <w:rFonts w:ascii="Arial" w:hAnsi="Arial" w:cs="Arial"/>
          <w:color w:val="auto"/>
          <w:sz w:val="22"/>
          <w:szCs w:val="22"/>
        </w:rPr>
      </w:pPr>
    </w:p>
    <w:p w14:paraId="1CB552CA" w14:textId="18A0D80A" w:rsidR="003D3F28" w:rsidRPr="00197C5D" w:rsidRDefault="003D3F28" w:rsidP="003D3F28">
      <w:pPr>
        <w:spacing w:after="0" w:line="24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197C5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……………………………….</w:t>
      </w:r>
    </w:p>
    <w:p w14:paraId="7335D79C" w14:textId="77777777" w:rsidR="003D3F28" w:rsidRPr="00197C5D" w:rsidRDefault="003D3F28" w:rsidP="003D3F28">
      <w:pPr>
        <w:spacing w:after="0" w:line="240" w:lineRule="auto"/>
        <w:rPr>
          <w:rStyle w:val="Hyperlink"/>
          <w:rFonts w:ascii="Arial" w:hAnsi="Arial" w:cs="Arial"/>
          <w:color w:val="auto"/>
          <w:sz w:val="22"/>
          <w:szCs w:val="22"/>
        </w:rPr>
      </w:pPr>
    </w:p>
    <w:p w14:paraId="739D7FC5" w14:textId="77777777" w:rsidR="003D3F28" w:rsidRPr="00197C5D" w:rsidRDefault="003D3F28" w:rsidP="003D3F28">
      <w:pPr>
        <w:spacing w:after="0" w:line="240" w:lineRule="auto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197C5D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Bautafel</w:t>
      </w:r>
    </w:p>
    <w:p w14:paraId="7C3B8B65" w14:textId="77777777" w:rsidR="003D3F28" w:rsidRPr="00197C5D" w:rsidRDefault="003D3F28" w:rsidP="003D3F28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197C5D">
        <w:rPr>
          <w:rFonts w:ascii="Arial" w:eastAsia="Times New Roman" w:hAnsi="Arial" w:cs="Arial"/>
          <w:sz w:val="22"/>
          <w:szCs w:val="22"/>
        </w:rPr>
        <w:t> </w:t>
      </w:r>
    </w:p>
    <w:p w14:paraId="135F9203" w14:textId="2CCAA5DC" w:rsidR="003D3F28" w:rsidRPr="00197C5D" w:rsidRDefault="003D3F28" w:rsidP="003D3F28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197C5D">
        <w:rPr>
          <w:rFonts w:ascii="Arial" w:eastAsia="Times New Roman" w:hAnsi="Arial" w:cs="Arial"/>
          <w:sz w:val="22"/>
          <w:szCs w:val="22"/>
          <w:lang w:eastAsia="de-DE"/>
        </w:rPr>
        <w:t>Objekt:</w:t>
      </w:r>
      <w:r w:rsidRPr="00197C5D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197C5D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197C5D">
        <w:rPr>
          <w:rFonts w:ascii="Arial" w:eastAsia="Times New Roman" w:hAnsi="Arial" w:cs="Arial"/>
          <w:sz w:val="22"/>
          <w:szCs w:val="22"/>
          <w:lang w:eastAsia="de-DE"/>
        </w:rPr>
        <w:tab/>
        <w:t>SNOCKS COFFEE, Mannheim</w:t>
      </w:r>
    </w:p>
    <w:p w14:paraId="54713B5B" w14:textId="77777777" w:rsidR="003D3F28" w:rsidRPr="00197C5D" w:rsidRDefault="003D3F28" w:rsidP="003D3F28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197C5D">
        <w:rPr>
          <w:rFonts w:ascii="Arial" w:eastAsia="Times New Roman" w:hAnsi="Arial" w:cs="Arial"/>
          <w:sz w:val="22"/>
          <w:szCs w:val="22"/>
          <w:lang w:eastAsia="de-DE"/>
        </w:rPr>
        <w:t>Baujahr:</w:t>
      </w:r>
      <w:r w:rsidRPr="00197C5D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197C5D">
        <w:rPr>
          <w:rFonts w:ascii="Arial" w:eastAsia="Times New Roman" w:hAnsi="Arial" w:cs="Arial"/>
          <w:sz w:val="22"/>
          <w:szCs w:val="22"/>
          <w:lang w:eastAsia="de-DE"/>
        </w:rPr>
        <w:tab/>
        <w:t>2021</w:t>
      </w:r>
    </w:p>
    <w:p w14:paraId="16FEE9BA" w14:textId="2FC30883" w:rsidR="003D3F28" w:rsidRPr="00197C5D" w:rsidRDefault="003D3F28" w:rsidP="003D3F28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197C5D">
        <w:rPr>
          <w:rFonts w:ascii="Arial" w:eastAsia="Times New Roman" w:hAnsi="Arial" w:cs="Arial"/>
          <w:sz w:val="22"/>
          <w:szCs w:val="22"/>
          <w:lang w:eastAsia="de-DE"/>
        </w:rPr>
        <w:t>Fläche Begrünung:</w:t>
      </w:r>
      <w:r w:rsidRPr="00197C5D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9555E" w:rsidRPr="00197C5D">
        <w:rPr>
          <w:rFonts w:ascii="Arial" w:eastAsia="Times New Roman" w:hAnsi="Arial" w:cs="Arial"/>
          <w:sz w:val="22"/>
          <w:szCs w:val="22"/>
          <w:lang w:eastAsia="de-DE"/>
        </w:rPr>
        <w:t>4</w:t>
      </w:r>
      <w:r w:rsidRPr="00197C5D">
        <w:rPr>
          <w:rFonts w:ascii="Arial" w:eastAsia="Times New Roman" w:hAnsi="Arial" w:cs="Arial"/>
          <w:sz w:val="22"/>
          <w:szCs w:val="22"/>
          <w:lang w:eastAsia="de-DE"/>
        </w:rPr>
        <w:t>0 m²</w:t>
      </w:r>
    </w:p>
    <w:p w14:paraId="4C594BFA" w14:textId="77777777" w:rsidR="003D3F28" w:rsidRPr="00197C5D" w:rsidRDefault="003D3F28" w:rsidP="003D3F28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197C5D">
        <w:rPr>
          <w:rFonts w:ascii="Arial" w:eastAsia="Times New Roman" w:hAnsi="Arial" w:cs="Arial"/>
          <w:sz w:val="22"/>
          <w:szCs w:val="22"/>
          <w:lang w:eastAsia="de-DE"/>
        </w:rPr>
        <w:t>Bauherr:</w:t>
      </w:r>
      <w:r w:rsidRPr="00197C5D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197C5D">
        <w:rPr>
          <w:rFonts w:ascii="Arial" w:eastAsia="Times New Roman" w:hAnsi="Arial" w:cs="Arial"/>
          <w:sz w:val="22"/>
          <w:szCs w:val="22"/>
          <w:lang w:eastAsia="de-DE"/>
        </w:rPr>
        <w:tab/>
      </w:r>
      <w:proofErr w:type="spellStart"/>
      <w:r w:rsidRPr="00197C5D">
        <w:rPr>
          <w:rFonts w:ascii="Arial" w:eastAsia="Times New Roman" w:hAnsi="Arial" w:cs="Arial"/>
          <w:color w:val="1C1C1C"/>
          <w:sz w:val="22"/>
          <w:szCs w:val="22"/>
          <w:shd w:val="clear" w:color="auto" w:fill="FFFFFF"/>
          <w:lang w:eastAsia="de-DE"/>
        </w:rPr>
        <w:t>Snockslicious</w:t>
      </w:r>
      <w:proofErr w:type="spellEnd"/>
      <w:r w:rsidRPr="00197C5D">
        <w:rPr>
          <w:rFonts w:ascii="Arial" w:eastAsia="Times New Roman" w:hAnsi="Arial" w:cs="Arial"/>
          <w:color w:val="1C1C1C"/>
          <w:sz w:val="22"/>
          <w:szCs w:val="22"/>
          <w:shd w:val="clear" w:color="auto" w:fill="FFFFFF"/>
          <w:lang w:eastAsia="de-DE"/>
        </w:rPr>
        <w:t xml:space="preserve"> GmbH</w:t>
      </w:r>
    </w:p>
    <w:p w14:paraId="18C493A2" w14:textId="77777777" w:rsidR="003D3F28" w:rsidRPr="00197C5D" w:rsidRDefault="003D3F28" w:rsidP="003D3F28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197C5D">
        <w:rPr>
          <w:rFonts w:ascii="Arial" w:eastAsia="Times New Roman" w:hAnsi="Arial" w:cs="Arial"/>
          <w:sz w:val="22"/>
          <w:szCs w:val="22"/>
          <w:lang w:eastAsia="de-DE"/>
        </w:rPr>
        <w:t>Architekt:</w:t>
      </w:r>
      <w:r w:rsidRPr="00197C5D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197C5D"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Torsten </w:t>
      </w:r>
      <w:proofErr w:type="spellStart"/>
      <w:r w:rsidRPr="00197C5D">
        <w:rPr>
          <w:rFonts w:ascii="Arial" w:eastAsia="Times New Roman" w:hAnsi="Arial" w:cs="Arial"/>
          <w:sz w:val="22"/>
          <w:szCs w:val="22"/>
          <w:lang w:eastAsia="de-DE"/>
        </w:rPr>
        <w:t>Ohrnberger</w:t>
      </w:r>
      <w:proofErr w:type="spellEnd"/>
      <w:r w:rsidRPr="00197C5D">
        <w:rPr>
          <w:rFonts w:ascii="Arial" w:eastAsia="Times New Roman" w:hAnsi="Arial" w:cs="Arial"/>
          <w:sz w:val="22"/>
          <w:szCs w:val="22"/>
          <w:lang w:eastAsia="de-DE"/>
        </w:rPr>
        <w:t>, Fa. Raumfreiheit Entwerfen und Planen, Mannheim</w:t>
      </w:r>
    </w:p>
    <w:p w14:paraId="48607136" w14:textId="6BB73E55" w:rsidR="003D3F28" w:rsidRPr="00197C5D" w:rsidRDefault="003D3F28" w:rsidP="003D3F28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197C5D">
        <w:rPr>
          <w:rFonts w:ascii="Arial" w:eastAsia="Times New Roman" w:hAnsi="Arial" w:cs="Arial"/>
          <w:sz w:val="22"/>
          <w:szCs w:val="22"/>
          <w:lang w:eastAsia="de-DE"/>
        </w:rPr>
        <w:t>Ausführung</w:t>
      </w:r>
      <w:r w:rsidR="00EC7227" w:rsidRPr="00197C5D">
        <w:rPr>
          <w:rFonts w:ascii="Arial" w:eastAsia="Times New Roman" w:hAnsi="Arial" w:cs="Arial"/>
          <w:sz w:val="22"/>
          <w:szCs w:val="22"/>
          <w:lang w:eastAsia="de-DE"/>
        </w:rPr>
        <w:t xml:space="preserve"> Begrünung</w:t>
      </w:r>
      <w:r w:rsidRPr="00197C5D">
        <w:rPr>
          <w:rFonts w:ascii="Arial" w:eastAsia="Times New Roman" w:hAnsi="Arial" w:cs="Arial"/>
          <w:sz w:val="22"/>
          <w:szCs w:val="22"/>
          <w:lang w:eastAsia="de-DE"/>
        </w:rPr>
        <w:t>:</w:t>
      </w:r>
      <w:r w:rsidRPr="00197C5D"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Blumen Otto GmbH, Mannheim </w:t>
      </w:r>
    </w:p>
    <w:p w14:paraId="6557ACA5" w14:textId="77777777" w:rsidR="003D3F28" w:rsidRPr="00197C5D" w:rsidRDefault="003D3F28" w:rsidP="003D3F28">
      <w:pPr>
        <w:jc w:val="both"/>
        <w:rPr>
          <w:rFonts w:ascii="Arial Nova" w:hAnsi="Arial Nova"/>
          <w:sz w:val="22"/>
          <w:szCs w:val="22"/>
        </w:rPr>
      </w:pPr>
      <w:r w:rsidRPr="00197C5D">
        <w:rPr>
          <w:rFonts w:ascii="Arial Nova" w:hAnsi="Arial Nova"/>
          <w:sz w:val="22"/>
          <w:szCs w:val="22"/>
        </w:rPr>
        <w:t>…………………………………….</w:t>
      </w:r>
    </w:p>
    <w:p w14:paraId="5CB70E20" w14:textId="77777777" w:rsidR="003D3F28" w:rsidRDefault="003D3F28" w:rsidP="0037588C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5A5C979" w14:textId="77777777" w:rsidR="003D3F28" w:rsidRDefault="003D3F28" w:rsidP="0037588C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2F1DB7" w14:textId="77777777" w:rsidR="003D3F28" w:rsidRPr="003D3F28" w:rsidRDefault="003D3F28" w:rsidP="0037588C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4915D982" w14:textId="69703600"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6540AB">
        <w:rPr>
          <w:rFonts w:ascii="Arial" w:eastAsia="Calibri" w:hAnsi="Arial" w:cs="Arial"/>
          <w:b/>
          <w:sz w:val="22"/>
          <w:szCs w:val="22"/>
        </w:rPr>
        <w:t>Autor</w:t>
      </w:r>
      <w:r w:rsidR="008649B4">
        <w:rPr>
          <w:rFonts w:ascii="Arial" w:eastAsia="Calibri" w:hAnsi="Arial" w:cs="Arial"/>
          <w:b/>
          <w:sz w:val="22"/>
          <w:szCs w:val="22"/>
        </w:rPr>
        <w:t>in</w:t>
      </w:r>
      <w:r w:rsidRPr="006540AB">
        <w:rPr>
          <w:rFonts w:ascii="Arial" w:eastAsia="Calibri" w:hAnsi="Arial" w:cs="Arial"/>
          <w:b/>
          <w:sz w:val="22"/>
          <w:szCs w:val="22"/>
        </w:rPr>
        <w:t>/</w:t>
      </w:r>
      <w:r w:rsidR="00D02A83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6540AB">
        <w:rPr>
          <w:rFonts w:ascii="Arial" w:eastAsia="Calibri" w:hAnsi="Arial" w:cs="Arial"/>
          <w:b/>
          <w:sz w:val="22"/>
          <w:szCs w:val="22"/>
        </w:rPr>
        <w:t>Ansprechpartner</w:t>
      </w:r>
    </w:p>
    <w:p w14:paraId="66461DDA" w14:textId="7BBF0002" w:rsidR="0037588C" w:rsidRPr="006540AB" w:rsidRDefault="0027291B" w:rsidP="0037588C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Laura Vötig/</w:t>
      </w:r>
      <w:r w:rsidR="00D02A83">
        <w:rPr>
          <w:rFonts w:ascii="Arial" w:eastAsia="Calibri" w:hAnsi="Arial" w:cs="Arial"/>
          <w:sz w:val="22"/>
          <w:szCs w:val="22"/>
        </w:rPr>
        <w:t xml:space="preserve"> </w:t>
      </w:r>
      <w:r w:rsidR="0037588C" w:rsidRPr="006540AB">
        <w:rPr>
          <w:rFonts w:ascii="Arial" w:eastAsia="Calibri" w:hAnsi="Arial" w:cs="Arial"/>
          <w:sz w:val="22"/>
          <w:szCs w:val="22"/>
        </w:rPr>
        <w:t>Dr. Gunter Mann</w:t>
      </w:r>
    </w:p>
    <w:p w14:paraId="2AF414EE" w14:textId="77777777"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6540AB">
        <w:rPr>
          <w:rFonts w:ascii="Arial" w:eastAsia="Calibri" w:hAnsi="Arial" w:cs="Arial"/>
          <w:sz w:val="22"/>
          <w:szCs w:val="22"/>
        </w:rPr>
        <w:t>Bundesverband GebäudeGrün e. V. (BuGG)</w:t>
      </w:r>
    </w:p>
    <w:p w14:paraId="70D3B50A" w14:textId="77777777" w:rsidR="0037588C" w:rsidRPr="006540AB" w:rsidRDefault="0037588C" w:rsidP="0037588C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sz w:val="22"/>
          <w:szCs w:val="22"/>
          <w:lang w:eastAsia="de-DE"/>
        </w:rPr>
        <w:t>Albrechtstraße 13</w:t>
      </w:r>
    </w:p>
    <w:p w14:paraId="04D544E3" w14:textId="77777777" w:rsidR="0037588C" w:rsidRPr="006540AB" w:rsidRDefault="0037588C" w:rsidP="0037588C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sz w:val="22"/>
          <w:szCs w:val="22"/>
          <w:lang w:eastAsia="de-DE"/>
        </w:rPr>
        <w:t>10117 Berlin</w:t>
      </w:r>
    </w:p>
    <w:p w14:paraId="04C05C82" w14:textId="77777777" w:rsidR="0037588C" w:rsidRPr="006540AB" w:rsidRDefault="0037588C" w:rsidP="0037588C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Telefon: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6540AB">
        <w:rPr>
          <w:rFonts w:ascii="Arial" w:eastAsia="MS Mincho" w:hAnsi="Arial" w:cs="Arial"/>
          <w:sz w:val="22"/>
          <w:szCs w:val="22"/>
          <w:lang w:eastAsia="ar-SA"/>
        </w:rPr>
        <w:t>+49 30 / 40 05 41 02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E-Mail: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t xml:space="preserve"> info@bugg.de </w:t>
      </w:r>
    </w:p>
    <w:p w14:paraId="62A9A8DD" w14:textId="77777777" w:rsidR="0037588C" w:rsidRPr="006540AB" w:rsidRDefault="0037588C" w:rsidP="0037588C">
      <w:pPr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www.gebaeudegruen.info</w:t>
      </w:r>
    </w:p>
    <w:p w14:paraId="21C0049F" w14:textId="77777777" w:rsidR="0037588C" w:rsidRDefault="0037588C" w:rsidP="0037588C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14:paraId="44C6B92D" w14:textId="77777777" w:rsidR="00AC3144" w:rsidRPr="006540AB" w:rsidRDefault="00AC3144" w:rsidP="0037588C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14:paraId="5E7E1589" w14:textId="680AE18F" w:rsidR="0037588C" w:rsidRPr="006540AB" w:rsidRDefault="00B611D1" w:rsidP="0037588C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 xml:space="preserve">Berlin, den </w:t>
      </w:r>
      <w:r w:rsidR="00E113AB">
        <w:rPr>
          <w:rFonts w:ascii="Arial" w:eastAsia="Calibri" w:hAnsi="Arial" w:cs="Arial"/>
          <w:bCs/>
          <w:iCs/>
          <w:color w:val="000000"/>
          <w:sz w:val="22"/>
          <w:szCs w:val="22"/>
        </w:rPr>
        <w:t>0</w:t>
      </w:r>
      <w:r w:rsidR="009466D7">
        <w:rPr>
          <w:rFonts w:ascii="Arial" w:eastAsia="Calibri" w:hAnsi="Arial" w:cs="Arial"/>
          <w:bCs/>
          <w:iCs/>
          <w:color w:val="000000"/>
          <w:sz w:val="22"/>
          <w:szCs w:val="22"/>
        </w:rPr>
        <w:t>9</w:t>
      </w:r>
      <w:r w:rsidR="0037588C" w:rsidRPr="006540AB">
        <w:rPr>
          <w:rFonts w:ascii="Arial" w:eastAsia="Calibri" w:hAnsi="Arial" w:cs="Arial"/>
          <w:bCs/>
          <w:iCs/>
          <w:color w:val="000000"/>
          <w:sz w:val="22"/>
          <w:szCs w:val="22"/>
        </w:rPr>
        <w:t>.0</w:t>
      </w:r>
      <w:r w:rsidR="00E113AB">
        <w:rPr>
          <w:rFonts w:ascii="Arial" w:eastAsia="Calibri" w:hAnsi="Arial" w:cs="Arial"/>
          <w:bCs/>
          <w:iCs/>
          <w:color w:val="000000"/>
          <w:sz w:val="22"/>
          <w:szCs w:val="22"/>
        </w:rPr>
        <w:t>3</w:t>
      </w:r>
      <w:r w:rsidR="0037588C" w:rsidRPr="006540AB">
        <w:rPr>
          <w:rFonts w:ascii="Arial" w:eastAsia="Calibri" w:hAnsi="Arial" w:cs="Arial"/>
          <w:bCs/>
          <w:iCs/>
          <w:color w:val="000000"/>
          <w:sz w:val="22"/>
          <w:szCs w:val="22"/>
        </w:rPr>
        <w:t>.2022</w:t>
      </w:r>
    </w:p>
    <w:p w14:paraId="260D1771" w14:textId="4CEF2290" w:rsidR="00DC376C" w:rsidRDefault="00DC376C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8DCE2A1" w14:textId="19D621EA" w:rsidR="0037588C" w:rsidRDefault="0037588C" w:rsidP="00963437">
      <w:pPr>
        <w:rPr>
          <w:rFonts w:ascii="Arial" w:hAnsi="Arial" w:cs="Arial"/>
          <w:sz w:val="22"/>
          <w:szCs w:val="22"/>
        </w:rPr>
      </w:pPr>
    </w:p>
    <w:sectPr w:rsidR="0037588C" w:rsidSect="002D5D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98"/>
    <w:multiLevelType w:val="hybridMultilevel"/>
    <w:tmpl w:val="AD5C54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F01D4"/>
    <w:multiLevelType w:val="hybridMultilevel"/>
    <w:tmpl w:val="98545B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171EC"/>
    <w:multiLevelType w:val="hybridMultilevel"/>
    <w:tmpl w:val="63760F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A281F"/>
    <w:multiLevelType w:val="hybridMultilevel"/>
    <w:tmpl w:val="B3E28F04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E5264"/>
    <w:multiLevelType w:val="hybridMultilevel"/>
    <w:tmpl w:val="3DE4A3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A3D69"/>
    <w:multiLevelType w:val="hybridMultilevel"/>
    <w:tmpl w:val="6A5224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142A4"/>
    <w:multiLevelType w:val="hybridMultilevel"/>
    <w:tmpl w:val="C3AC10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A44E3"/>
    <w:multiLevelType w:val="hybridMultilevel"/>
    <w:tmpl w:val="02A004C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F1182"/>
    <w:multiLevelType w:val="hybridMultilevel"/>
    <w:tmpl w:val="C0669F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D02C0"/>
    <w:multiLevelType w:val="hybridMultilevel"/>
    <w:tmpl w:val="61321B18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5171B"/>
    <w:multiLevelType w:val="hybridMultilevel"/>
    <w:tmpl w:val="1390D6E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02C69"/>
    <w:multiLevelType w:val="hybridMultilevel"/>
    <w:tmpl w:val="C838A1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596F87"/>
    <w:multiLevelType w:val="hybridMultilevel"/>
    <w:tmpl w:val="A87E6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F78C1"/>
    <w:multiLevelType w:val="hybridMultilevel"/>
    <w:tmpl w:val="9946A0F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A446FE"/>
    <w:multiLevelType w:val="multilevel"/>
    <w:tmpl w:val="A296F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76651"/>
    <w:multiLevelType w:val="hybridMultilevel"/>
    <w:tmpl w:val="1D082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43D23"/>
    <w:multiLevelType w:val="hybridMultilevel"/>
    <w:tmpl w:val="388E07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F262CC"/>
    <w:multiLevelType w:val="hybridMultilevel"/>
    <w:tmpl w:val="F31ADB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741523"/>
    <w:multiLevelType w:val="hybridMultilevel"/>
    <w:tmpl w:val="252E9E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15"/>
  </w:num>
  <w:num w:numId="7">
    <w:abstractNumId w:val="17"/>
  </w:num>
  <w:num w:numId="8">
    <w:abstractNumId w:val="11"/>
  </w:num>
  <w:num w:numId="9">
    <w:abstractNumId w:val="8"/>
  </w:num>
  <w:num w:numId="10">
    <w:abstractNumId w:val="16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7"/>
  </w:num>
  <w:num w:numId="16">
    <w:abstractNumId w:val="6"/>
  </w:num>
  <w:num w:numId="17">
    <w:abstractNumId w:val="1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09"/>
    <w:rsid w:val="00004E17"/>
    <w:rsid w:val="000209E5"/>
    <w:rsid w:val="000251C6"/>
    <w:rsid w:val="0006170B"/>
    <w:rsid w:val="000807FE"/>
    <w:rsid w:val="00084CB1"/>
    <w:rsid w:val="000A605B"/>
    <w:rsid w:val="000D22B4"/>
    <w:rsid w:val="000E242E"/>
    <w:rsid w:val="000E6281"/>
    <w:rsid w:val="000F09CA"/>
    <w:rsid w:val="000F7F10"/>
    <w:rsid w:val="001023B6"/>
    <w:rsid w:val="0013120F"/>
    <w:rsid w:val="00145A01"/>
    <w:rsid w:val="00165867"/>
    <w:rsid w:val="00166CEB"/>
    <w:rsid w:val="00166DC2"/>
    <w:rsid w:val="001711EF"/>
    <w:rsid w:val="00177F99"/>
    <w:rsid w:val="00193C2D"/>
    <w:rsid w:val="00197C5D"/>
    <w:rsid w:val="001A45D3"/>
    <w:rsid w:val="001C3915"/>
    <w:rsid w:val="001E32BA"/>
    <w:rsid w:val="001E4320"/>
    <w:rsid w:val="001E7A84"/>
    <w:rsid w:val="00257A1B"/>
    <w:rsid w:val="00266EDA"/>
    <w:rsid w:val="0027291B"/>
    <w:rsid w:val="00285A35"/>
    <w:rsid w:val="002A293B"/>
    <w:rsid w:val="002A7352"/>
    <w:rsid w:val="002C490A"/>
    <w:rsid w:val="002D5D31"/>
    <w:rsid w:val="002D7D67"/>
    <w:rsid w:val="002F3EB9"/>
    <w:rsid w:val="00326A43"/>
    <w:rsid w:val="00345072"/>
    <w:rsid w:val="00345AAA"/>
    <w:rsid w:val="0034692F"/>
    <w:rsid w:val="003622F4"/>
    <w:rsid w:val="003628BC"/>
    <w:rsid w:val="003724D6"/>
    <w:rsid w:val="0037588C"/>
    <w:rsid w:val="0037725A"/>
    <w:rsid w:val="0039779D"/>
    <w:rsid w:val="003A5CF1"/>
    <w:rsid w:val="003B5D7C"/>
    <w:rsid w:val="003B7A59"/>
    <w:rsid w:val="003C0330"/>
    <w:rsid w:val="003D3F28"/>
    <w:rsid w:val="003F6856"/>
    <w:rsid w:val="00415B19"/>
    <w:rsid w:val="004317A5"/>
    <w:rsid w:val="00433DE4"/>
    <w:rsid w:val="004366A4"/>
    <w:rsid w:val="00436C37"/>
    <w:rsid w:val="00441EAB"/>
    <w:rsid w:val="00445FA3"/>
    <w:rsid w:val="00475AB4"/>
    <w:rsid w:val="00484BDB"/>
    <w:rsid w:val="00484D1E"/>
    <w:rsid w:val="00485219"/>
    <w:rsid w:val="004A683E"/>
    <w:rsid w:val="004D5775"/>
    <w:rsid w:val="004E3F4B"/>
    <w:rsid w:val="004F1B39"/>
    <w:rsid w:val="0052635A"/>
    <w:rsid w:val="0053354A"/>
    <w:rsid w:val="00537083"/>
    <w:rsid w:val="005709A1"/>
    <w:rsid w:val="00583D8F"/>
    <w:rsid w:val="005B53B0"/>
    <w:rsid w:val="005D3991"/>
    <w:rsid w:val="005D6EF6"/>
    <w:rsid w:val="005F36A4"/>
    <w:rsid w:val="00602027"/>
    <w:rsid w:val="00606909"/>
    <w:rsid w:val="00616A64"/>
    <w:rsid w:val="00620B39"/>
    <w:rsid w:val="00625330"/>
    <w:rsid w:val="00653813"/>
    <w:rsid w:val="006540AB"/>
    <w:rsid w:val="00654D1D"/>
    <w:rsid w:val="00697111"/>
    <w:rsid w:val="006D0598"/>
    <w:rsid w:val="006D0EC5"/>
    <w:rsid w:val="006F759F"/>
    <w:rsid w:val="00721FB0"/>
    <w:rsid w:val="007304BF"/>
    <w:rsid w:val="00734304"/>
    <w:rsid w:val="007400AF"/>
    <w:rsid w:val="007C5DC8"/>
    <w:rsid w:val="007E39A6"/>
    <w:rsid w:val="007F20A0"/>
    <w:rsid w:val="007F25C1"/>
    <w:rsid w:val="00814D6D"/>
    <w:rsid w:val="0083217B"/>
    <w:rsid w:val="00844FF9"/>
    <w:rsid w:val="008551CB"/>
    <w:rsid w:val="008649B4"/>
    <w:rsid w:val="00867CC8"/>
    <w:rsid w:val="00872680"/>
    <w:rsid w:val="008A252F"/>
    <w:rsid w:val="008B7A49"/>
    <w:rsid w:val="008E2997"/>
    <w:rsid w:val="008E67F5"/>
    <w:rsid w:val="00922FE4"/>
    <w:rsid w:val="009248C7"/>
    <w:rsid w:val="00924EAF"/>
    <w:rsid w:val="00944760"/>
    <w:rsid w:val="009466D7"/>
    <w:rsid w:val="00954CA0"/>
    <w:rsid w:val="00956F11"/>
    <w:rsid w:val="00957E98"/>
    <w:rsid w:val="00963437"/>
    <w:rsid w:val="00966DB6"/>
    <w:rsid w:val="00967EE3"/>
    <w:rsid w:val="00997375"/>
    <w:rsid w:val="009C64AA"/>
    <w:rsid w:val="009C6C67"/>
    <w:rsid w:val="009F6BC3"/>
    <w:rsid w:val="00A10C54"/>
    <w:rsid w:val="00A20D71"/>
    <w:rsid w:val="00A22285"/>
    <w:rsid w:val="00A41D96"/>
    <w:rsid w:val="00A517F6"/>
    <w:rsid w:val="00A52870"/>
    <w:rsid w:val="00A763E2"/>
    <w:rsid w:val="00A93E69"/>
    <w:rsid w:val="00AA195C"/>
    <w:rsid w:val="00AB581C"/>
    <w:rsid w:val="00AC3144"/>
    <w:rsid w:val="00AC56CA"/>
    <w:rsid w:val="00AC64BD"/>
    <w:rsid w:val="00AD0011"/>
    <w:rsid w:val="00AE50D3"/>
    <w:rsid w:val="00AF6F61"/>
    <w:rsid w:val="00B252A1"/>
    <w:rsid w:val="00B5236F"/>
    <w:rsid w:val="00B54BC2"/>
    <w:rsid w:val="00B60560"/>
    <w:rsid w:val="00B60777"/>
    <w:rsid w:val="00B611D1"/>
    <w:rsid w:val="00B656F6"/>
    <w:rsid w:val="00B92DF5"/>
    <w:rsid w:val="00B958D1"/>
    <w:rsid w:val="00B9620B"/>
    <w:rsid w:val="00BD3160"/>
    <w:rsid w:val="00C05BAC"/>
    <w:rsid w:val="00C13185"/>
    <w:rsid w:val="00C310A1"/>
    <w:rsid w:val="00C34AFE"/>
    <w:rsid w:val="00C36488"/>
    <w:rsid w:val="00C412E1"/>
    <w:rsid w:val="00C4479D"/>
    <w:rsid w:val="00C5052D"/>
    <w:rsid w:val="00C72CC2"/>
    <w:rsid w:val="00C733EF"/>
    <w:rsid w:val="00C7462D"/>
    <w:rsid w:val="00C9555E"/>
    <w:rsid w:val="00CB669A"/>
    <w:rsid w:val="00CC56C4"/>
    <w:rsid w:val="00CE36B8"/>
    <w:rsid w:val="00CF0DCD"/>
    <w:rsid w:val="00CF1486"/>
    <w:rsid w:val="00D02A83"/>
    <w:rsid w:val="00D11947"/>
    <w:rsid w:val="00D165F7"/>
    <w:rsid w:val="00D42F3A"/>
    <w:rsid w:val="00D654CE"/>
    <w:rsid w:val="00D732DA"/>
    <w:rsid w:val="00D84695"/>
    <w:rsid w:val="00D950C6"/>
    <w:rsid w:val="00DB4A1F"/>
    <w:rsid w:val="00DC24C5"/>
    <w:rsid w:val="00DC376C"/>
    <w:rsid w:val="00DC4FDD"/>
    <w:rsid w:val="00DD5020"/>
    <w:rsid w:val="00DE0A49"/>
    <w:rsid w:val="00DE0DD4"/>
    <w:rsid w:val="00DF2D47"/>
    <w:rsid w:val="00E06D76"/>
    <w:rsid w:val="00E07850"/>
    <w:rsid w:val="00E113AB"/>
    <w:rsid w:val="00E12312"/>
    <w:rsid w:val="00E12823"/>
    <w:rsid w:val="00E12B91"/>
    <w:rsid w:val="00E2045B"/>
    <w:rsid w:val="00E2762D"/>
    <w:rsid w:val="00E313F5"/>
    <w:rsid w:val="00E4149E"/>
    <w:rsid w:val="00E501A2"/>
    <w:rsid w:val="00EA3BE8"/>
    <w:rsid w:val="00EB496E"/>
    <w:rsid w:val="00EC7227"/>
    <w:rsid w:val="00F00ECC"/>
    <w:rsid w:val="00F0195F"/>
    <w:rsid w:val="00F27B9C"/>
    <w:rsid w:val="00F41827"/>
    <w:rsid w:val="00F72DF1"/>
    <w:rsid w:val="00F853E6"/>
    <w:rsid w:val="00FA1B1D"/>
    <w:rsid w:val="00FB0F56"/>
    <w:rsid w:val="00FB567D"/>
    <w:rsid w:val="00FC71F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14A3"/>
  <w15:docId w15:val="{7D36F3C7-07A1-4B6F-A9D8-05B100D3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0DD4"/>
  </w:style>
  <w:style w:type="paragraph" w:styleId="berschrift1">
    <w:name w:val="heading 1"/>
    <w:basedOn w:val="Standard"/>
    <w:next w:val="Standard"/>
    <w:link w:val="berschrift1Zchn"/>
    <w:uiPriority w:val="9"/>
    <w:qFormat/>
    <w:rsid w:val="00DE0DD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0D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0D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0D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0D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D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0D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0D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E0DD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0DD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0DD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0DD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DD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0DD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chriftung">
    <w:name w:val="caption"/>
    <w:basedOn w:val="Standard"/>
    <w:next w:val="Standard"/>
    <w:uiPriority w:val="35"/>
    <w:unhideWhenUsed/>
    <w:qFormat/>
    <w:rsid w:val="00DE0DD4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DE0DD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DE0DD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0DD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0DD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E0DD4"/>
    <w:rPr>
      <w:b/>
      <w:bCs/>
    </w:rPr>
  </w:style>
  <w:style w:type="character" w:styleId="Hervorhebung">
    <w:name w:val="Emphasis"/>
    <w:basedOn w:val="Absatz-Standardschriftart"/>
    <w:uiPriority w:val="20"/>
    <w:qFormat/>
    <w:rsid w:val="00DE0DD4"/>
    <w:rPr>
      <w:i/>
      <w:iCs/>
    </w:rPr>
  </w:style>
  <w:style w:type="paragraph" w:styleId="KeinLeerraum">
    <w:name w:val="No Spacing"/>
    <w:uiPriority w:val="1"/>
    <w:qFormat/>
    <w:rsid w:val="00DE0DD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E0DD4"/>
    <w:pPr>
      <w:spacing w:before="120" w:after="120"/>
      <w:ind w:left="720"/>
    </w:pPr>
    <w:rPr>
      <w:color w:val="1F497D" w:themeColor="text2"/>
    </w:rPr>
  </w:style>
  <w:style w:type="character" w:customStyle="1" w:styleId="ZitatZchn">
    <w:name w:val="Zitat Zchn"/>
    <w:basedOn w:val="Absatz-Standardschriftart"/>
    <w:link w:val="Zitat"/>
    <w:uiPriority w:val="29"/>
    <w:rsid w:val="00DE0DD4"/>
    <w:rPr>
      <w:color w:val="1F497D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0DD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0DD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DE0DD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E0DD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E0DD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DE0DD4"/>
    <w:rPr>
      <w:b/>
      <w:bCs/>
      <w:smallCaps/>
      <w:color w:val="1F497D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DE0DD4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0DD4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60690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69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D7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E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map">
    <w:name w:val="map"/>
    <w:basedOn w:val="Absatz-Standardschriftart"/>
    <w:rsid w:val="00A10C54"/>
  </w:style>
  <w:style w:type="paragraph" w:styleId="Kopfzeile">
    <w:name w:val="header"/>
    <w:basedOn w:val="Standard"/>
    <w:link w:val="KopfzeileZchn"/>
    <w:semiHidden/>
    <w:rsid w:val="00B958D1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958D1"/>
    <w:rPr>
      <w:rFonts w:ascii="Trebuchet MS" w:eastAsia="Times New Roman" w:hAnsi="Trebuchet MS" w:cs="Times New Roman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66DC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9620B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1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baeudegruen.info/bugg-wettbewer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Gölz</dc:creator>
  <cp:lastModifiedBy>BuGG | Bundesverband GebäudeGrün e.V.</cp:lastModifiedBy>
  <cp:revision>4</cp:revision>
  <cp:lastPrinted>2022-02-22T19:27:00Z</cp:lastPrinted>
  <dcterms:created xsi:type="dcterms:W3CDTF">2022-03-08T08:21:00Z</dcterms:created>
  <dcterms:modified xsi:type="dcterms:W3CDTF">2022-03-09T08:57:00Z</dcterms:modified>
</cp:coreProperties>
</file>