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43A2" w14:textId="1D5039B2" w:rsidR="009270D9" w:rsidRPr="00B05DD6" w:rsidRDefault="009270D9">
      <w:pPr>
        <w:rPr>
          <w:rFonts w:asciiTheme="majorHAnsi" w:hAnsiTheme="majorHAnsi" w:cstheme="majorHAnsi"/>
        </w:rPr>
      </w:pPr>
      <w:r w:rsidRPr="00B05DD6">
        <w:rPr>
          <w:rFonts w:asciiTheme="majorHAnsi" w:hAnsiTheme="majorHAnsi" w:cstheme="majorHAnsi"/>
        </w:rPr>
        <w:t>Betreff:</w:t>
      </w:r>
      <w:r w:rsidR="00B05DD6">
        <w:rPr>
          <w:rFonts w:asciiTheme="majorHAnsi" w:hAnsiTheme="majorHAnsi" w:cstheme="majorHAnsi"/>
        </w:rPr>
        <w:t xml:space="preserve"> </w:t>
      </w:r>
      <w:r w:rsidR="00B05DD6" w:rsidRPr="00B05DD6">
        <w:rPr>
          <w:rFonts w:asciiTheme="majorHAnsi" w:hAnsiTheme="majorHAnsi" w:cstheme="majorHAnsi"/>
        </w:rPr>
        <w:t>Pressemitteilung: Positionspapier Solargründächer – EE-Ausbau, Klimaanpassung, Ressourcenschonung und Artenvielfalt sinnvoll kombinieren</w:t>
      </w:r>
    </w:p>
    <w:p w14:paraId="0FCDE9F1" w14:textId="511D6712" w:rsidR="009270D9" w:rsidRPr="00B05DD6" w:rsidRDefault="00BA5614">
      <w:pPr>
        <w:rPr>
          <w:rFonts w:asciiTheme="majorHAnsi" w:hAnsiTheme="majorHAnsi" w:cstheme="majorHAnsi"/>
          <w:b/>
          <w:bCs/>
        </w:rPr>
      </w:pPr>
      <w:r w:rsidRPr="00B05DD6">
        <w:rPr>
          <w:rFonts w:asciiTheme="majorHAnsi" w:hAnsiTheme="majorHAnsi" w:cstheme="majorHAnsi"/>
          <w:b/>
          <w:bCs/>
        </w:rPr>
        <w:t xml:space="preserve">Berlin, </w:t>
      </w:r>
      <w:r w:rsidR="00003DC9">
        <w:rPr>
          <w:rFonts w:asciiTheme="majorHAnsi" w:hAnsiTheme="majorHAnsi" w:cstheme="majorHAnsi"/>
          <w:b/>
          <w:bCs/>
        </w:rPr>
        <w:t>Donnerstag</w:t>
      </w:r>
      <w:r w:rsidR="009270D9" w:rsidRPr="00B05DD6">
        <w:rPr>
          <w:rFonts w:asciiTheme="majorHAnsi" w:hAnsiTheme="majorHAnsi" w:cstheme="majorHAnsi"/>
          <w:b/>
          <w:bCs/>
        </w:rPr>
        <w:t xml:space="preserve">, </w:t>
      </w:r>
      <w:r w:rsidR="003D2353">
        <w:rPr>
          <w:rFonts w:asciiTheme="majorHAnsi" w:hAnsiTheme="majorHAnsi" w:cstheme="majorHAnsi"/>
          <w:b/>
          <w:bCs/>
        </w:rPr>
        <w:t>5</w:t>
      </w:r>
      <w:r w:rsidR="009270D9" w:rsidRPr="00B05DD6">
        <w:rPr>
          <w:rFonts w:asciiTheme="majorHAnsi" w:hAnsiTheme="majorHAnsi" w:cstheme="majorHAnsi"/>
          <w:b/>
          <w:bCs/>
        </w:rPr>
        <w:t>. Mai 2022</w:t>
      </w:r>
    </w:p>
    <w:p w14:paraId="2B3CA43A" w14:textId="75BE054E" w:rsidR="00E27132" w:rsidRPr="00B05DD6" w:rsidRDefault="00E27132">
      <w:pPr>
        <w:rPr>
          <w:rFonts w:asciiTheme="majorHAnsi" w:hAnsiTheme="majorHAnsi" w:cstheme="majorBidi"/>
          <w:b/>
        </w:rPr>
      </w:pPr>
      <w:r w:rsidRPr="01FD187C">
        <w:rPr>
          <w:rFonts w:asciiTheme="majorHAnsi" w:hAnsiTheme="majorHAnsi" w:cstheme="majorBidi"/>
          <w:b/>
        </w:rPr>
        <w:t>Solargründächer bundesweit förder</w:t>
      </w:r>
      <w:r w:rsidR="001A102E" w:rsidRPr="01FD187C">
        <w:rPr>
          <w:rFonts w:asciiTheme="majorHAnsi" w:hAnsiTheme="majorHAnsi" w:cstheme="majorBidi"/>
          <w:b/>
        </w:rPr>
        <w:t>n</w:t>
      </w:r>
      <w:r w:rsidR="006B3137" w:rsidRPr="01FD187C">
        <w:rPr>
          <w:rFonts w:asciiTheme="majorHAnsi" w:hAnsiTheme="majorHAnsi" w:cstheme="majorBidi"/>
          <w:b/>
        </w:rPr>
        <w:t xml:space="preserve">: </w:t>
      </w:r>
      <w:r w:rsidR="00EC1345" w:rsidRPr="01FD187C">
        <w:rPr>
          <w:rFonts w:asciiTheme="majorHAnsi" w:hAnsiTheme="majorHAnsi" w:cstheme="majorBidi"/>
          <w:b/>
        </w:rPr>
        <w:t>EE-Ausbau, Klimaanpassung, Ressourcenschonung und Artenvielfalt sinnvoll kombinieren</w:t>
      </w:r>
    </w:p>
    <w:p w14:paraId="77953546" w14:textId="39211CA4" w:rsidR="11935CFF" w:rsidRPr="0030004B" w:rsidRDefault="00E4353E" w:rsidP="01FD187C">
      <w:pPr>
        <w:pStyle w:val="Listenabsatz"/>
        <w:ind w:left="0"/>
        <w:rPr>
          <w:rFonts w:asciiTheme="majorHAnsi" w:eastAsiaTheme="majorEastAsia" w:hAnsiTheme="majorHAnsi" w:cstheme="majorBidi"/>
          <w:b/>
        </w:rPr>
      </w:pPr>
      <w:r w:rsidRPr="0030004B">
        <w:rPr>
          <w:rFonts w:asciiTheme="majorHAnsi" w:eastAsiaTheme="minorEastAsia" w:hAnsiTheme="majorHAnsi" w:cstheme="majorBidi"/>
          <w:b/>
          <w:bCs/>
        </w:rPr>
        <w:t xml:space="preserve">Solargründächer (Kombination von Photovoltaik und Dachbegrünung) </w:t>
      </w:r>
      <w:r w:rsidR="009C22B0" w:rsidRPr="0030004B">
        <w:rPr>
          <w:rFonts w:asciiTheme="majorHAnsi" w:eastAsiaTheme="minorEastAsia" w:hAnsiTheme="majorHAnsi" w:cstheme="majorBidi"/>
          <w:b/>
          <w:bCs/>
        </w:rPr>
        <w:t xml:space="preserve">sind eine </w:t>
      </w:r>
      <w:r w:rsidR="000D0411" w:rsidRPr="0030004B">
        <w:rPr>
          <w:rFonts w:asciiTheme="majorHAnsi" w:eastAsiaTheme="minorEastAsia" w:hAnsiTheme="majorHAnsi" w:cstheme="majorBidi"/>
          <w:b/>
          <w:bCs/>
        </w:rPr>
        <w:t xml:space="preserve">bewährte </w:t>
      </w:r>
      <w:r w:rsidR="00F73191" w:rsidRPr="0030004B">
        <w:rPr>
          <w:rFonts w:asciiTheme="majorHAnsi" w:eastAsiaTheme="minorEastAsia" w:hAnsiTheme="majorHAnsi" w:cstheme="majorBidi"/>
          <w:b/>
          <w:bCs/>
        </w:rPr>
        <w:t xml:space="preserve">Methode, </w:t>
      </w:r>
      <w:r w:rsidR="00563A18" w:rsidRPr="0030004B">
        <w:rPr>
          <w:rFonts w:asciiTheme="majorHAnsi" w:eastAsiaTheme="minorEastAsia" w:hAnsiTheme="majorHAnsi" w:cstheme="majorBidi"/>
          <w:b/>
          <w:bCs/>
        </w:rPr>
        <w:t xml:space="preserve">welche </w:t>
      </w:r>
      <w:r w:rsidR="00DE04FB" w:rsidRPr="0030004B">
        <w:rPr>
          <w:rFonts w:asciiTheme="majorHAnsi" w:eastAsiaTheme="minorEastAsia" w:hAnsiTheme="majorHAnsi" w:cstheme="majorBidi"/>
          <w:b/>
          <w:bCs/>
        </w:rPr>
        <w:t xml:space="preserve">die Vorteile von </w:t>
      </w:r>
      <w:r w:rsidR="002606AB" w:rsidRPr="0030004B">
        <w:rPr>
          <w:rFonts w:asciiTheme="majorHAnsi" w:eastAsiaTheme="minorEastAsia" w:hAnsiTheme="majorHAnsi" w:cstheme="majorBidi"/>
          <w:b/>
          <w:bCs/>
        </w:rPr>
        <w:t xml:space="preserve">Dachbegrünungen und der Solarnutzung </w:t>
      </w:r>
      <w:r w:rsidR="00041E2D" w:rsidRPr="0030004B">
        <w:rPr>
          <w:rFonts w:asciiTheme="majorHAnsi" w:eastAsiaTheme="minorEastAsia" w:hAnsiTheme="majorHAnsi" w:cstheme="majorBidi"/>
          <w:b/>
          <w:bCs/>
        </w:rPr>
        <w:t>sinnvoll miteinander</w:t>
      </w:r>
      <w:r w:rsidR="00563A18" w:rsidRPr="0030004B">
        <w:rPr>
          <w:rFonts w:asciiTheme="majorHAnsi" w:eastAsiaTheme="minorEastAsia" w:hAnsiTheme="majorHAnsi" w:cstheme="majorBidi"/>
          <w:b/>
          <w:bCs/>
        </w:rPr>
        <w:t xml:space="preserve"> kombiniert</w:t>
      </w:r>
      <w:r w:rsidR="00041E2D" w:rsidRPr="0030004B">
        <w:rPr>
          <w:rFonts w:asciiTheme="majorHAnsi" w:eastAsiaTheme="minorEastAsia" w:hAnsiTheme="majorHAnsi" w:cstheme="majorBidi"/>
          <w:b/>
          <w:bCs/>
        </w:rPr>
        <w:t>.</w:t>
      </w:r>
      <w:r w:rsidR="00702F58">
        <w:rPr>
          <w:rFonts w:asciiTheme="majorHAnsi" w:eastAsiaTheme="minorEastAsia" w:hAnsiTheme="majorHAnsi" w:cstheme="majorBidi"/>
          <w:b/>
          <w:bCs/>
        </w:rPr>
        <w:t xml:space="preserve"> D</w:t>
      </w:r>
      <w:r w:rsidR="00702F58" w:rsidRPr="00702F58">
        <w:rPr>
          <w:rFonts w:asciiTheme="majorHAnsi" w:eastAsiaTheme="minorEastAsia" w:hAnsiTheme="majorHAnsi" w:cstheme="majorBidi"/>
          <w:b/>
          <w:bCs/>
        </w:rPr>
        <w:t xml:space="preserve">afür sollte die Bundesregierung ein Förderprogramm auflegen. </w:t>
      </w:r>
      <w:r w:rsidRPr="0030004B">
        <w:rPr>
          <w:rFonts w:asciiTheme="majorHAnsi" w:eastAsiaTheme="minorEastAsia" w:hAnsiTheme="majorHAnsi" w:cstheme="majorBidi"/>
          <w:b/>
          <w:bCs/>
        </w:rPr>
        <w:t>Dies fordern die 100</w:t>
      </w:r>
      <w:r w:rsidRPr="5EF74E76">
        <w:rPr>
          <w:rFonts w:asciiTheme="majorHAnsi" w:eastAsiaTheme="minorEastAsia" w:hAnsiTheme="majorHAnsi" w:cstheme="majorBidi"/>
          <w:b/>
          <w:bCs/>
        </w:rPr>
        <w:t xml:space="preserve"> </w:t>
      </w:r>
      <w:proofErr w:type="spellStart"/>
      <w:r w:rsidRPr="0249647E">
        <w:rPr>
          <w:rFonts w:asciiTheme="majorHAnsi" w:eastAsiaTheme="minorEastAsia" w:hAnsiTheme="majorHAnsi" w:cstheme="majorBidi"/>
          <w:b/>
          <w:bCs/>
        </w:rPr>
        <w:t>prozent</w:t>
      </w:r>
      <w:proofErr w:type="spellEnd"/>
      <w:r w:rsidRPr="0249647E">
        <w:rPr>
          <w:rFonts w:asciiTheme="majorHAnsi" w:eastAsiaTheme="minorEastAsia" w:hAnsiTheme="majorHAnsi" w:cstheme="majorBidi"/>
          <w:b/>
          <w:bCs/>
        </w:rPr>
        <w:t xml:space="preserve"> </w:t>
      </w:r>
      <w:r w:rsidRPr="3A8CFCF8">
        <w:rPr>
          <w:rFonts w:asciiTheme="majorHAnsi" w:eastAsiaTheme="minorEastAsia" w:hAnsiTheme="majorHAnsi" w:cstheme="majorBidi"/>
          <w:b/>
          <w:bCs/>
        </w:rPr>
        <w:t xml:space="preserve">erneuerbar </w:t>
      </w:r>
      <w:proofErr w:type="spellStart"/>
      <w:r w:rsidRPr="5DDF12FF">
        <w:rPr>
          <w:rFonts w:asciiTheme="majorHAnsi" w:eastAsiaTheme="minorEastAsia" w:hAnsiTheme="majorHAnsi" w:cstheme="majorBidi"/>
          <w:b/>
          <w:bCs/>
        </w:rPr>
        <w:t>stiftung</w:t>
      </w:r>
      <w:proofErr w:type="spellEnd"/>
      <w:r w:rsidRPr="0030004B">
        <w:rPr>
          <w:rFonts w:asciiTheme="majorHAnsi" w:eastAsiaTheme="minorEastAsia" w:hAnsiTheme="majorHAnsi" w:cstheme="majorBidi"/>
          <w:b/>
          <w:bCs/>
        </w:rPr>
        <w:t xml:space="preserve">, </w:t>
      </w:r>
      <w:r w:rsidRPr="567ADF98">
        <w:rPr>
          <w:rFonts w:asciiTheme="majorHAnsi" w:eastAsiaTheme="minorEastAsia" w:hAnsiTheme="majorHAnsi" w:cstheme="majorBidi"/>
          <w:b/>
          <w:bCs/>
        </w:rPr>
        <w:t>de</w:t>
      </w:r>
      <w:r w:rsidR="00CF1DE4">
        <w:rPr>
          <w:rFonts w:asciiTheme="majorHAnsi" w:eastAsiaTheme="minorEastAsia" w:hAnsiTheme="majorHAnsi" w:cstheme="majorBidi"/>
          <w:b/>
          <w:bCs/>
        </w:rPr>
        <w:t>r</w:t>
      </w:r>
      <w:r w:rsidRPr="567ADF98">
        <w:rPr>
          <w:rFonts w:asciiTheme="majorHAnsi" w:eastAsiaTheme="minorEastAsia" w:hAnsiTheme="majorHAnsi" w:cstheme="majorBidi"/>
          <w:b/>
          <w:bCs/>
        </w:rPr>
        <w:t xml:space="preserve"> </w:t>
      </w:r>
      <w:r w:rsidRPr="361ADBEC">
        <w:rPr>
          <w:rFonts w:asciiTheme="majorHAnsi" w:eastAsiaTheme="minorEastAsia" w:hAnsiTheme="majorHAnsi" w:cstheme="majorBidi"/>
          <w:b/>
          <w:bCs/>
        </w:rPr>
        <w:t xml:space="preserve">Bundesverband </w:t>
      </w:r>
      <w:r w:rsidRPr="6E5E7466">
        <w:rPr>
          <w:rFonts w:asciiTheme="majorHAnsi" w:eastAsiaTheme="minorEastAsia" w:hAnsiTheme="majorHAnsi" w:cstheme="majorBidi"/>
          <w:b/>
          <w:bCs/>
        </w:rPr>
        <w:t>Gebäudegrün</w:t>
      </w:r>
      <w:r w:rsidRPr="7CBF07FA">
        <w:rPr>
          <w:rFonts w:asciiTheme="majorHAnsi" w:eastAsiaTheme="minorEastAsia" w:hAnsiTheme="majorHAnsi" w:cstheme="majorBidi"/>
          <w:b/>
          <w:bCs/>
        </w:rPr>
        <w:t xml:space="preserve"> </w:t>
      </w:r>
      <w:r w:rsidRPr="65E20588">
        <w:rPr>
          <w:rFonts w:asciiTheme="majorHAnsi" w:eastAsiaTheme="minorEastAsia" w:hAnsiTheme="majorHAnsi" w:cstheme="majorBidi"/>
          <w:b/>
          <w:bCs/>
        </w:rPr>
        <w:t>(BuGG</w:t>
      </w:r>
      <w:r w:rsidRPr="2C863197">
        <w:rPr>
          <w:rFonts w:asciiTheme="majorHAnsi" w:eastAsiaTheme="minorEastAsia" w:hAnsiTheme="majorHAnsi" w:cstheme="majorBidi"/>
          <w:b/>
          <w:bCs/>
        </w:rPr>
        <w:t>),</w:t>
      </w:r>
      <w:r w:rsidRPr="0030004B">
        <w:rPr>
          <w:rFonts w:asciiTheme="majorHAnsi" w:eastAsiaTheme="minorEastAsia" w:hAnsiTheme="majorHAnsi" w:cstheme="majorBidi"/>
          <w:b/>
          <w:bCs/>
        </w:rPr>
        <w:t xml:space="preserve"> der </w:t>
      </w:r>
      <w:r w:rsidRPr="530F50E8">
        <w:rPr>
          <w:rFonts w:asciiTheme="majorHAnsi" w:eastAsiaTheme="minorEastAsia" w:hAnsiTheme="majorHAnsi" w:cstheme="majorBidi"/>
          <w:b/>
          <w:bCs/>
        </w:rPr>
        <w:t xml:space="preserve">Bundesverband </w:t>
      </w:r>
      <w:r w:rsidRPr="766166EF">
        <w:rPr>
          <w:rFonts w:asciiTheme="majorHAnsi" w:eastAsiaTheme="minorEastAsia" w:hAnsiTheme="majorHAnsi" w:cstheme="majorBidi"/>
          <w:b/>
          <w:bCs/>
        </w:rPr>
        <w:t>Garten</w:t>
      </w:r>
      <w:r w:rsidRPr="482F1D48">
        <w:rPr>
          <w:rFonts w:asciiTheme="majorHAnsi" w:eastAsiaTheme="minorEastAsia" w:hAnsiTheme="majorHAnsi" w:cstheme="majorBidi"/>
          <w:b/>
          <w:bCs/>
        </w:rPr>
        <w:t xml:space="preserve">-, </w:t>
      </w:r>
      <w:r w:rsidRPr="475BD8C0">
        <w:rPr>
          <w:rFonts w:asciiTheme="majorHAnsi" w:eastAsiaTheme="minorEastAsia" w:hAnsiTheme="majorHAnsi" w:cstheme="majorBidi"/>
          <w:b/>
          <w:bCs/>
        </w:rPr>
        <w:t xml:space="preserve">Landschafts- und </w:t>
      </w:r>
      <w:r w:rsidRPr="32255F5E">
        <w:rPr>
          <w:rFonts w:asciiTheme="majorHAnsi" w:eastAsiaTheme="minorEastAsia" w:hAnsiTheme="majorHAnsi" w:cstheme="majorBidi"/>
          <w:b/>
          <w:bCs/>
        </w:rPr>
        <w:t>Sportplatzbau (B</w:t>
      </w:r>
      <w:r w:rsidR="00144DBA" w:rsidRPr="32255F5E">
        <w:rPr>
          <w:rFonts w:asciiTheme="majorHAnsi" w:eastAsiaTheme="minorEastAsia" w:hAnsiTheme="majorHAnsi" w:cstheme="majorBidi"/>
          <w:b/>
          <w:bCs/>
        </w:rPr>
        <w:t>GL</w:t>
      </w:r>
      <w:r w:rsidR="00144DBA" w:rsidRPr="1C609863">
        <w:rPr>
          <w:rFonts w:asciiTheme="majorHAnsi" w:eastAsiaTheme="minorEastAsia" w:hAnsiTheme="majorHAnsi" w:cstheme="majorBidi"/>
          <w:b/>
          <w:bCs/>
        </w:rPr>
        <w:t>)</w:t>
      </w:r>
      <w:r w:rsidRPr="0030004B">
        <w:rPr>
          <w:rFonts w:asciiTheme="majorHAnsi" w:eastAsiaTheme="minorEastAsia" w:hAnsiTheme="majorHAnsi" w:cstheme="majorBidi"/>
          <w:b/>
          <w:bCs/>
        </w:rPr>
        <w:t xml:space="preserve"> und der</w:t>
      </w:r>
      <w:r w:rsidR="00E31915" w:rsidRPr="0030004B">
        <w:rPr>
          <w:rFonts w:asciiTheme="majorHAnsi" w:eastAsiaTheme="minorEastAsia" w:hAnsiTheme="majorHAnsi" w:cstheme="majorBidi"/>
          <w:b/>
          <w:bCs/>
        </w:rPr>
        <w:t xml:space="preserve"> </w:t>
      </w:r>
      <w:r w:rsidR="00E31915" w:rsidRPr="6304C471">
        <w:rPr>
          <w:rFonts w:asciiTheme="majorHAnsi" w:eastAsiaTheme="minorEastAsia" w:hAnsiTheme="majorHAnsi" w:cstheme="majorBidi"/>
          <w:b/>
          <w:bCs/>
        </w:rPr>
        <w:t xml:space="preserve">Naturschutzbund Deutschland </w:t>
      </w:r>
      <w:r w:rsidR="00E31915" w:rsidRPr="1B485CEC">
        <w:rPr>
          <w:rFonts w:asciiTheme="majorHAnsi" w:eastAsiaTheme="minorEastAsia" w:hAnsiTheme="majorHAnsi" w:cstheme="majorBidi"/>
          <w:b/>
          <w:bCs/>
        </w:rPr>
        <w:t>(</w:t>
      </w:r>
      <w:r w:rsidRPr="6304C471">
        <w:rPr>
          <w:rFonts w:asciiTheme="majorHAnsi" w:eastAsiaTheme="minorEastAsia" w:hAnsiTheme="majorHAnsi" w:cstheme="majorBidi"/>
          <w:b/>
          <w:bCs/>
        </w:rPr>
        <w:t>NABU</w:t>
      </w:r>
      <w:r w:rsidRPr="1B485CEC">
        <w:rPr>
          <w:rFonts w:asciiTheme="majorHAnsi" w:eastAsiaTheme="minorEastAsia" w:hAnsiTheme="majorHAnsi" w:cstheme="majorBidi"/>
          <w:b/>
          <w:bCs/>
        </w:rPr>
        <w:t>)</w:t>
      </w:r>
      <w:r w:rsidRPr="0030004B">
        <w:rPr>
          <w:rFonts w:asciiTheme="majorHAnsi" w:eastAsiaTheme="minorEastAsia" w:hAnsiTheme="majorHAnsi" w:cstheme="majorBidi"/>
          <w:b/>
          <w:bCs/>
        </w:rPr>
        <w:t xml:space="preserve"> in ihrem heute veröffentlichten </w:t>
      </w:r>
      <w:hyperlink r:id="rId5" w:history="1">
        <w:r w:rsidRPr="0060270C">
          <w:rPr>
            <w:rStyle w:val="Hyperlink"/>
            <w:rFonts w:asciiTheme="majorHAnsi" w:eastAsiaTheme="minorEastAsia" w:hAnsiTheme="majorHAnsi" w:cstheme="majorBidi"/>
            <w:b/>
            <w:bCs/>
          </w:rPr>
          <w:t>Positionspapier</w:t>
        </w:r>
      </w:hyperlink>
      <w:r w:rsidR="00E92946" w:rsidRPr="0030004B">
        <w:rPr>
          <w:rFonts w:asciiTheme="majorHAnsi" w:eastAsiaTheme="minorEastAsia" w:hAnsiTheme="majorHAnsi" w:cstheme="majorBidi"/>
          <w:b/>
          <w:bCs/>
        </w:rPr>
        <w:t>.</w:t>
      </w:r>
    </w:p>
    <w:p w14:paraId="4020000D" w14:textId="25BE99F4" w:rsidR="387BAB56" w:rsidRDefault="00EC1345" w:rsidP="387BAB56">
      <w:pPr>
        <w:rPr>
          <w:rFonts w:asciiTheme="majorHAnsi" w:hAnsiTheme="majorHAnsi" w:cstheme="majorBidi"/>
        </w:rPr>
      </w:pPr>
      <w:r w:rsidRPr="6B34E74D">
        <w:rPr>
          <w:rFonts w:asciiTheme="majorHAnsi" w:eastAsiaTheme="minorEastAsia" w:hAnsiTheme="majorHAnsi" w:cstheme="majorBidi"/>
        </w:rPr>
        <w:t>Solargründächer schaffen einen Mehrfachnutzen für die Energiewende, die Klimaanpassung, die Ressourcenschonung und die Biodiversität.</w:t>
      </w:r>
      <w:r w:rsidRPr="57050047">
        <w:rPr>
          <w:rFonts w:asciiTheme="majorHAnsi" w:eastAsiaTheme="minorEastAsia" w:hAnsiTheme="majorHAnsi" w:cstheme="majorBidi"/>
        </w:rPr>
        <w:t xml:space="preserve"> </w:t>
      </w:r>
      <w:r w:rsidRPr="7195B081">
        <w:rPr>
          <w:rFonts w:asciiTheme="majorHAnsi" w:eastAsiaTheme="minorEastAsia" w:hAnsiTheme="majorHAnsi" w:cstheme="majorBidi"/>
        </w:rPr>
        <w:t>D</w:t>
      </w:r>
      <w:r w:rsidR="006C6CCC" w:rsidRPr="7195B081">
        <w:rPr>
          <w:rFonts w:asciiTheme="majorHAnsi" w:eastAsiaTheme="minorEastAsia" w:hAnsiTheme="majorHAnsi" w:cstheme="majorBidi"/>
        </w:rPr>
        <w:t>ie kommende P</w:t>
      </w:r>
      <w:r w:rsidR="00B14D6D" w:rsidRPr="7195B081">
        <w:rPr>
          <w:rFonts w:asciiTheme="majorHAnsi" w:eastAsiaTheme="minorEastAsia" w:hAnsiTheme="majorHAnsi" w:cstheme="majorBidi"/>
        </w:rPr>
        <w:t>V-</w:t>
      </w:r>
      <w:r w:rsidR="00296BC4" w:rsidRPr="00296BC4">
        <w:rPr>
          <w:rFonts w:asciiTheme="majorHAnsi" w:eastAsiaTheme="minorEastAsia" w:hAnsiTheme="majorHAnsi" w:cstheme="majorBidi"/>
        </w:rPr>
        <w:t>Pflicht ist ohne Frage notwendig, um den Ausbau der erneuerbaren Energien zu beschleunigen, die Dachbegrünung sollte dadurch aber nicht in Frage gestellt werden</w:t>
      </w:r>
      <w:r w:rsidR="00565B12" w:rsidRPr="3839DC90">
        <w:rPr>
          <w:rFonts w:asciiTheme="majorHAnsi" w:hAnsiTheme="majorHAnsi" w:cstheme="majorBidi"/>
        </w:rPr>
        <w:t>.</w:t>
      </w:r>
      <w:r w:rsidR="00565B12" w:rsidRPr="17D9D8E4">
        <w:rPr>
          <w:rFonts w:asciiTheme="majorHAnsi" w:hAnsiTheme="majorHAnsi" w:cstheme="majorBidi"/>
        </w:rPr>
        <w:t xml:space="preserve"> </w:t>
      </w:r>
      <w:r w:rsidR="00565B12" w:rsidRPr="0B37C7CD">
        <w:rPr>
          <w:rFonts w:asciiTheme="majorHAnsi" w:hAnsiTheme="majorHAnsi" w:cstheme="majorBidi"/>
        </w:rPr>
        <w:t xml:space="preserve">Gleichzeitig gibt es eine unübersichtliche Zahl an </w:t>
      </w:r>
      <w:r w:rsidR="00565B12" w:rsidRPr="46FEE864">
        <w:rPr>
          <w:rFonts w:asciiTheme="majorHAnsi" w:hAnsiTheme="majorHAnsi" w:cstheme="majorBidi"/>
        </w:rPr>
        <w:t>unterschiedlichsten Förderprogrammen</w:t>
      </w:r>
      <w:r w:rsidR="00565B12" w:rsidRPr="0B37C7CD">
        <w:rPr>
          <w:rFonts w:asciiTheme="majorHAnsi" w:hAnsiTheme="majorHAnsi" w:cstheme="majorBidi"/>
        </w:rPr>
        <w:t xml:space="preserve"> für Dachbegrünungen auf Bundes-, </w:t>
      </w:r>
      <w:r w:rsidR="00565B12" w:rsidRPr="3063B4B8">
        <w:rPr>
          <w:rFonts w:asciiTheme="majorHAnsi" w:hAnsiTheme="majorHAnsi" w:cstheme="majorBidi"/>
        </w:rPr>
        <w:t>Landes</w:t>
      </w:r>
      <w:r w:rsidR="00565B12" w:rsidRPr="53B5CABF">
        <w:rPr>
          <w:rFonts w:asciiTheme="majorHAnsi" w:hAnsiTheme="majorHAnsi" w:cstheme="majorBidi"/>
        </w:rPr>
        <w:t xml:space="preserve">- </w:t>
      </w:r>
      <w:r w:rsidR="00565B12" w:rsidRPr="1A59F6CE">
        <w:rPr>
          <w:rFonts w:asciiTheme="majorHAnsi" w:hAnsiTheme="majorHAnsi" w:cstheme="majorBidi"/>
        </w:rPr>
        <w:t>und</w:t>
      </w:r>
      <w:r w:rsidR="1A59F6CE" w:rsidRPr="1A59F6CE">
        <w:rPr>
          <w:rFonts w:asciiTheme="majorHAnsi" w:hAnsiTheme="majorHAnsi" w:cstheme="majorBidi"/>
        </w:rPr>
        <w:t xml:space="preserve"> kommunaler Ebene, </w:t>
      </w:r>
      <w:r w:rsidR="00CF1DE4">
        <w:rPr>
          <w:rFonts w:asciiTheme="majorHAnsi" w:hAnsiTheme="majorHAnsi" w:cstheme="majorBidi"/>
        </w:rPr>
        <w:t>welche</w:t>
      </w:r>
      <w:r w:rsidR="045038E4" w:rsidRPr="045038E4">
        <w:rPr>
          <w:rFonts w:asciiTheme="majorHAnsi" w:hAnsiTheme="majorHAnsi" w:cstheme="majorBidi"/>
        </w:rPr>
        <w:t xml:space="preserve"> </w:t>
      </w:r>
      <w:r w:rsidR="5EE27D32" w:rsidRPr="5EE27D32">
        <w:rPr>
          <w:rFonts w:asciiTheme="majorHAnsi" w:hAnsiTheme="majorHAnsi" w:cstheme="majorBidi"/>
        </w:rPr>
        <w:t>die</w:t>
      </w:r>
      <w:r w:rsidR="063EE10C" w:rsidRPr="063EE10C">
        <w:rPr>
          <w:rFonts w:asciiTheme="majorHAnsi" w:hAnsiTheme="majorHAnsi" w:cstheme="majorBidi"/>
        </w:rPr>
        <w:t xml:space="preserve"> </w:t>
      </w:r>
      <w:r w:rsidR="3E827986" w:rsidRPr="3E827986">
        <w:rPr>
          <w:rFonts w:asciiTheme="majorHAnsi" w:hAnsiTheme="majorHAnsi" w:cstheme="majorBidi"/>
        </w:rPr>
        <w:t>PV-</w:t>
      </w:r>
      <w:r w:rsidR="28BDB28B" w:rsidRPr="28BDB28B">
        <w:rPr>
          <w:rFonts w:asciiTheme="majorHAnsi" w:hAnsiTheme="majorHAnsi" w:cstheme="majorBidi"/>
        </w:rPr>
        <w:t>Pflicht noch</w:t>
      </w:r>
      <w:r w:rsidR="0526A595" w:rsidRPr="0526A595">
        <w:rPr>
          <w:rFonts w:asciiTheme="majorHAnsi" w:hAnsiTheme="majorHAnsi" w:cstheme="majorBidi"/>
        </w:rPr>
        <w:t xml:space="preserve"> nicht </w:t>
      </w:r>
      <w:r w:rsidR="7CAA36B6" w:rsidRPr="7CAA36B6">
        <w:rPr>
          <w:rFonts w:asciiTheme="majorHAnsi" w:hAnsiTheme="majorHAnsi" w:cstheme="majorBidi"/>
        </w:rPr>
        <w:t>adressieren</w:t>
      </w:r>
      <w:r w:rsidR="00CF1DE4">
        <w:rPr>
          <w:rFonts w:asciiTheme="majorHAnsi" w:hAnsiTheme="majorHAnsi" w:cstheme="majorBidi"/>
        </w:rPr>
        <w:t>.</w:t>
      </w:r>
    </w:p>
    <w:p w14:paraId="60173FB2" w14:textId="7B83C659" w:rsidR="00624815" w:rsidRDefault="007F7CC3" w:rsidP="00180C2E">
      <w:pPr>
        <w:rPr>
          <w:rFonts w:asciiTheme="majorHAnsi" w:eastAsiaTheme="minorEastAsia" w:hAnsiTheme="majorHAnsi" w:cstheme="majorBidi"/>
        </w:rPr>
      </w:pPr>
      <w:r w:rsidRPr="1256D174">
        <w:rPr>
          <w:rFonts w:asciiTheme="majorHAnsi" w:eastAsiaTheme="minorEastAsia" w:hAnsiTheme="majorHAnsi" w:cstheme="majorBidi"/>
        </w:rPr>
        <w:t xml:space="preserve">Harald Uphoff, Geschäftsführender Vorstand der 100 </w:t>
      </w:r>
      <w:proofErr w:type="spellStart"/>
      <w:r w:rsidRPr="1256D174">
        <w:rPr>
          <w:rFonts w:asciiTheme="majorHAnsi" w:eastAsiaTheme="minorEastAsia" w:hAnsiTheme="majorHAnsi" w:cstheme="majorBidi"/>
        </w:rPr>
        <w:t>prozent</w:t>
      </w:r>
      <w:proofErr w:type="spellEnd"/>
      <w:r w:rsidRPr="1256D174">
        <w:rPr>
          <w:rFonts w:asciiTheme="majorHAnsi" w:eastAsiaTheme="minorEastAsia" w:hAnsiTheme="majorHAnsi" w:cstheme="majorBidi"/>
        </w:rPr>
        <w:t xml:space="preserve"> erneu</w:t>
      </w:r>
      <w:r w:rsidR="001B6FF1" w:rsidRPr="1256D174">
        <w:rPr>
          <w:rFonts w:asciiTheme="majorHAnsi" w:eastAsiaTheme="minorEastAsia" w:hAnsiTheme="majorHAnsi" w:cstheme="majorBidi"/>
        </w:rPr>
        <w:t xml:space="preserve">erbar </w:t>
      </w:r>
      <w:proofErr w:type="spellStart"/>
      <w:r w:rsidR="001B6FF1" w:rsidRPr="1256D174">
        <w:rPr>
          <w:rFonts w:asciiTheme="majorHAnsi" w:eastAsiaTheme="minorEastAsia" w:hAnsiTheme="majorHAnsi" w:cstheme="majorBidi"/>
        </w:rPr>
        <w:t>stiftung</w:t>
      </w:r>
      <w:proofErr w:type="spellEnd"/>
      <w:r w:rsidR="001B6FF1" w:rsidRPr="58FAFD82">
        <w:rPr>
          <w:rFonts w:asciiTheme="majorHAnsi" w:eastAsiaTheme="minorEastAsia" w:hAnsiTheme="majorHAnsi" w:cstheme="majorBidi"/>
        </w:rPr>
        <w:t xml:space="preserve">, </w:t>
      </w:r>
      <w:r w:rsidR="001B6FF1" w:rsidRPr="43363687">
        <w:rPr>
          <w:rFonts w:asciiTheme="majorHAnsi" w:eastAsiaTheme="minorEastAsia" w:hAnsiTheme="majorHAnsi" w:cstheme="majorBidi"/>
        </w:rPr>
        <w:t>erläutert</w:t>
      </w:r>
      <w:r w:rsidR="001B6FF1" w:rsidRPr="5154FB55">
        <w:rPr>
          <w:rFonts w:asciiTheme="majorHAnsi" w:eastAsiaTheme="minorEastAsia" w:hAnsiTheme="majorHAnsi" w:cstheme="majorBidi"/>
        </w:rPr>
        <w:t xml:space="preserve">: </w:t>
      </w:r>
      <w:r w:rsidR="00FA2737">
        <w:rPr>
          <w:rFonts w:asciiTheme="majorHAnsi" w:eastAsiaTheme="minorEastAsia" w:hAnsiTheme="majorHAnsi" w:cstheme="majorBidi"/>
        </w:rPr>
        <w:t>„</w:t>
      </w:r>
      <w:r w:rsidR="001B6FF1" w:rsidRPr="5154FB55">
        <w:rPr>
          <w:rFonts w:asciiTheme="majorHAnsi" w:eastAsiaTheme="minorEastAsia" w:hAnsiTheme="majorHAnsi" w:cstheme="majorBidi"/>
        </w:rPr>
        <w:t>Der</w:t>
      </w:r>
      <w:r w:rsidR="001B6FF1" w:rsidRPr="37C7B54E">
        <w:rPr>
          <w:rFonts w:asciiTheme="majorHAnsi" w:eastAsiaTheme="minorEastAsia" w:hAnsiTheme="majorHAnsi" w:cstheme="majorBidi"/>
        </w:rPr>
        <w:t xml:space="preserve"> </w:t>
      </w:r>
      <w:r w:rsidR="001B6FF1" w:rsidRPr="0BB4397A">
        <w:rPr>
          <w:rFonts w:asciiTheme="majorHAnsi" w:eastAsiaTheme="minorEastAsia" w:hAnsiTheme="majorHAnsi" w:cstheme="majorBidi"/>
        </w:rPr>
        <w:t>Gesetzgeber</w:t>
      </w:r>
      <w:r w:rsidR="001B6FF1" w:rsidRPr="0D8E105E">
        <w:rPr>
          <w:rFonts w:asciiTheme="majorHAnsi" w:eastAsiaTheme="minorEastAsia" w:hAnsiTheme="majorHAnsi" w:cstheme="majorBidi"/>
        </w:rPr>
        <w:t xml:space="preserve"> </w:t>
      </w:r>
      <w:r w:rsidR="001B6FF1" w:rsidRPr="17F92764">
        <w:rPr>
          <w:rFonts w:asciiTheme="majorHAnsi" w:eastAsiaTheme="minorEastAsia" w:hAnsiTheme="majorHAnsi" w:cstheme="majorBidi"/>
        </w:rPr>
        <w:t xml:space="preserve">muss sich </w:t>
      </w:r>
      <w:r w:rsidR="001B6FF1" w:rsidRPr="0C8AA62B">
        <w:rPr>
          <w:rFonts w:asciiTheme="majorHAnsi" w:eastAsiaTheme="minorEastAsia" w:hAnsiTheme="majorHAnsi" w:cstheme="majorBidi"/>
        </w:rPr>
        <w:t>des</w:t>
      </w:r>
      <w:r w:rsidR="001B6FF1" w:rsidRPr="0D8E105E">
        <w:rPr>
          <w:rFonts w:asciiTheme="majorHAnsi" w:eastAsiaTheme="minorEastAsia" w:hAnsiTheme="majorHAnsi" w:cstheme="majorBidi"/>
        </w:rPr>
        <w:t xml:space="preserve"> </w:t>
      </w:r>
      <w:r w:rsidR="001B6FF1" w:rsidRPr="30E02665">
        <w:rPr>
          <w:rFonts w:asciiTheme="majorHAnsi" w:eastAsiaTheme="minorEastAsia" w:hAnsiTheme="majorHAnsi" w:cstheme="majorBidi"/>
        </w:rPr>
        <w:t xml:space="preserve">möglichen </w:t>
      </w:r>
      <w:r w:rsidR="001B6FF1" w:rsidRPr="7B8EA045">
        <w:rPr>
          <w:rFonts w:asciiTheme="majorHAnsi" w:eastAsiaTheme="minorEastAsia" w:hAnsiTheme="majorHAnsi" w:cstheme="majorBidi"/>
        </w:rPr>
        <w:t>Zielkonflikt</w:t>
      </w:r>
      <w:r w:rsidR="00CF1DE4">
        <w:rPr>
          <w:rFonts w:asciiTheme="majorHAnsi" w:eastAsiaTheme="minorEastAsia" w:hAnsiTheme="majorHAnsi" w:cstheme="majorBidi"/>
        </w:rPr>
        <w:t>s</w:t>
      </w:r>
      <w:r w:rsidR="001B6FF1" w:rsidRPr="05E4E608">
        <w:rPr>
          <w:rFonts w:asciiTheme="majorHAnsi" w:eastAsiaTheme="minorEastAsia" w:hAnsiTheme="majorHAnsi" w:cstheme="majorBidi"/>
        </w:rPr>
        <w:t xml:space="preserve"> zwischen </w:t>
      </w:r>
      <w:r w:rsidR="001B6FF1" w:rsidRPr="1DC87AD6">
        <w:rPr>
          <w:rFonts w:asciiTheme="majorHAnsi" w:eastAsiaTheme="minorEastAsia" w:hAnsiTheme="majorHAnsi" w:cstheme="majorBidi"/>
        </w:rPr>
        <w:t xml:space="preserve">einer PV-Pflicht und </w:t>
      </w:r>
      <w:r w:rsidR="001B6FF1" w:rsidRPr="618F65CD">
        <w:rPr>
          <w:rFonts w:asciiTheme="majorHAnsi" w:eastAsiaTheme="minorEastAsia" w:hAnsiTheme="majorHAnsi" w:cstheme="majorBidi"/>
        </w:rPr>
        <w:t xml:space="preserve">Dachbegrünung bewusst </w:t>
      </w:r>
      <w:r w:rsidR="001B6FF1" w:rsidRPr="19D2FE48">
        <w:rPr>
          <w:rFonts w:asciiTheme="majorHAnsi" w:eastAsiaTheme="minorEastAsia" w:hAnsiTheme="majorHAnsi" w:cstheme="majorBidi"/>
        </w:rPr>
        <w:t>sein</w:t>
      </w:r>
      <w:r w:rsidR="001B6FF1" w:rsidRPr="3463AE82">
        <w:rPr>
          <w:rFonts w:asciiTheme="majorHAnsi" w:eastAsiaTheme="minorEastAsia" w:hAnsiTheme="majorHAnsi" w:cstheme="majorBidi"/>
        </w:rPr>
        <w:t xml:space="preserve"> </w:t>
      </w:r>
      <w:r w:rsidR="001B6FF1" w:rsidRPr="42C44216">
        <w:rPr>
          <w:rFonts w:asciiTheme="majorHAnsi" w:eastAsiaTheme="minorEastAsia" w:hAnsiTheme="majorHAnsi" w:cstheme="majorBidi"/>
        </w:rPr>
        <w:t xml:space="preserve">und darf </w:t>
      </w:r>
      <w:r w:rsidR="001B6FF1" w:rsidRPr="6616581D">
        <w:rPr>
          <w:rFonts w:asciiTheme="majorHAnsi" w:eastAsiaTheme="minorEastAsia" w:hAnsiTheme="majorHAnsi" w:cstheme="majorBidi"/>
        </w:rPr>
        <w:t xml:space="preserve">die Kommunen </w:t>
      </w:r>
      <w:r w:rsidR="001B6FF1" w:rsidRPr="1E59F098">
        <w:rPr>
          <w:rFonts w:asciiTheme="majorHAnsi" w:eastAsiaTheme="minorEastAsia" w:hAnsiTheme="majorHAnsi" w:cstheme="majorBidi"/>
        </w:rPr>
        <w:t xml:space="preserve">und </w:t>
      </w:r>
      <w:r w:rsidR="001B6FF1" w:rsidRPr="2CBA842C">
        <w:rPr>
          <w:rFonts w:asciiTheme="majorHAnsi" w:eastAsiaTheme="minorEastAsia" w:hAnsiTheme="majorHAnsi" w:cstheme="majorBidi"/>
        </w:rPr>
        <w:t xml:space="preserve">Bauherren mit </w:t>
      </w:r>
      <w:r w:rsidR="001B6FF1" w:rsidRPr="2FF18D76">
        <w:rPr>
          <w:rFonts w:asciiTheme="majorHAnsi" w:eastAsiaTheme="minorEastAsia" w:hAnsiTheme="majorHAnsi" w:cstheme="majorBidi"/>
        </w:rPr>
        <w:t>dem Problem nicht</w:t>
      </w:r>
      <w:r w:rsidR="001B6FF1" w:rsidRPr="5D4D6A6C">
        <w:rPr>
          <w:rFonts w:asciiTheme="majorHAnsi" w:eastAsiaTheme="minorEastAsia" w:hAnsiTheme="majorHAnsi" w:cstheme="majorBidi"/>
        </w:rPr>
        <w:t xml:space="preserve"> </w:t>
      </w:r>
      <w:r w:rsidR="001B6FF1" w:rsidRPr="214C02F3">
        <w:rPr>
          <w:rFonts w:asciiTheme="majorHAnsi" w:eastAsiaTheme="minorEastAsia" w:hAnsiTheme="majorHAnsi" w:cstheme="majorBidi"/>
        </w:rPr>
        <w:t xml:space="preserve">allein </w:t>
      </w:r>
      <w:r w:rsidR="001B6FF1" w:rsidRPr="15DD81BA">
        <w:rPr>
          <w:rFonts w:asciiTheme="majorHAnsi" w:eastAsiaTheme="minorEastAsia" w:hAnsiTheme="majorHAnsi" w:cstheme="majorBidi"/>
        </w:rPr>
        <w:t>lassen."</w:t>
      </w:r>
    </w:p>
    <w:p w14:paraId="296AECEE" w14:textId="5278EC31" w:rsidR="00EC1345" w:rsidRPr="00B05DD6" w:rsidRDefault="00A73F61" w:rsidP="00180C2E">
      <w:pPr>
        <w:rPr>
          <w:rFonts w:asciiTheme="majorHAnsi" w:eastAsiaTheme="minorEastAsia" w:hAnsiTheme="majorHAnsi" w:cstheme="majorBidi"/>
        </w:rPr>
      </w:pPr>
      <w:r w:rsidRPr="75D023FE">
        <w:rPr>
          <w:rFonts w:asciiTheme="majorHAnsi" w:eastAsiaTheme="minorEastAsia" w:hAnsiTheme="majorHAnsi" w:cstheme="majorBidi"/>
        </w:rPr>
        <w:t>Dr. Gunter Mann, Präsident</w:t>
      </w:r>
      <w:r w:rsidR="003F237E" w:rsidRPr="75D023FE">
        <w:rPr>
          <w:rFonts w:asciiTheme="majorHAnsi" w:eastAsiaTheme="minorEastAsia" w:hAnsiTheme="majorHAnsi" w:cstheme="majorBidi"/>
        </w:rPr>
        <w:t xml:space="preserve"> des BuGG, </w:t>
      </w:r>
      <w:r w:rsidR="00004257">
        <w:rPr>
          <w:rFonts w:asciiTheme="majorHAnsi" w:eastAsiaTheme="minorEastAsia" w:hAnsiTheme="majorHAnsi" w:cstheme="majorBidi"/>
        </w:rPr>
        <w:t>führt aus</w:t>
      </w:r>
      <w:r w:rsidR="003F237E" w:rsidRPr="75D023FE">
        <w:rPr>
          <w:rFonts w:asciiTheme="majorHAnsi" w:eastAsiaTheme="minorEastAsia" w:hAnsiTheme="majorHAnsi" w:cstheme="majorBidi"/>
        </w:rPr>
        <w:t xml:space="preserve">: </w:t>
      </w:r>
      <w:r w:rsidR="002C1EBC" w:rsidRPr="2BC7BE53">
        <w:rPr>
          <w:rFonts w:asciiTheme="majorHAnsi" w:eastAsiaTheme="minorEastAsia" w:hAnsiTheme="majorHAnsi" w:cstheme="majorBidi"/>
        </w:rPr>
        <w:t>“</w:t>
      </w:r>
      <w:r w:rsidR="002C1EBC" w:rsidRPr="733F2EE9">
        <w:rPr>
          <w:rFonts w:asciiTheme="majorHAnsi" w:eastAsiaTheme="minorEastAsia" w:hAnsiTheme="majorHAnsi" w:cstheme="majorBidi"/>
        </w:rPr>
        <w:t>Die zahlreiche</w:t>
      </w:r>
      <w:r w:rsidR="00624815">
        <w:rPr>
          <w:rFonts w:asciiTheme="majorHAnsi" w:eastAsiaTheme="minorEastAsia" w:hAnsiTheme="majorHAnsi" w:cstheme="majorBidi"/>
        </w:rPr>
        <w:t>n</w:t>
      </w:r>
      <w:r w:rsidR="002C1EBC" w:rsidRPr="75D023FE">
        <w:rPr>
          <w:rFonts w:asciiTheme="majorHAnsi" w:eastAsiaTheme="minorEastAsia" w:hAnsiTheme="majorHAnsi" w:cstheme="majorBidi"/>
        </w:rPr>
        <w:t xml:space="preserve"> Vorteile und Synergieeffekte </w:t>
      </w:r>
      <w:r w:rsidR="002C1EBC" w:rsidRPr="3C471FBA">
        <w:rPr>
          <w:rFonts w:asciiTheme="majorHAnsi" w:eastAsiaTheme="minorEastAsia" w:hAnsiTheme="majorHAnsi" w:cstheme="majorBidi"/>
        </w:rPr>
        <w:t xml:space="preserve">von </w:t>
      </w:r>
      <w:r w:rsidR="002C1EBC" w:rsidRPr="38CB1F81">
        <w:rPr>
          <w:rFonts w:asciiTheme="majorHAnsi" w:eastAsiaTheme="minorEastAsia" w:hAnsiTheme="majorHAnsi" w:cstheme="majorBidi"/>
        </w:rPr>
        <w:t xml:space="preserve">Dachbegrünungen </w:t>
      </w:r>
      <w:r w:rsidR="00180C2E" w:rsidRPr="38CB1F81">
        <w:rPr>
          <w:rFonts w:asciiTheme="majorHAnsi" w:eastAsiaTheme="minorEastAsia" w:hAnsiTheme="majorHAnsi" w:cstheme="majorBidi"/>
        </w:rPr>
        <w:t>wie</w:t>
      </w:r>
      <w:r w:rsidR="00180C2E" w:rsidRPr="75D023FE">
        <w:rPr>
          <w:rFonts w:asciiTheme="majorHAnsi" w:eastAsiaTheme="minorEastAsia" w:hAnsiTheme="majorHAnsi" w:cstheme="majorBidi"/>
        </w:rPr>
        <w:t xml:space="preserve"> Wasserrückhalt,</w:t>
      </w:r>
      <w:r w:rsidR="00F92C33" w:rsidRPr="75D023FE">
        <w:rPr>
          <w:rFonts w:asciiTheme="majorHAnsi" w:eastAsiaTheme="minorEastAsia" w:hAnsiTheme="majorHAnsi" w:cstheme="majorBidi"/>
        </w:rPr>
        <w:t xml:space="preserve"> </w:t>
      </w:r>
      <w:r w:rsidR="00180C2E" w:rsidRPr="75D023FE">
        <w:rPr>
          <w:rFonts w:asciiTheme="majorHAnsi" w:eastAsiaTheme="minorEastAsia" w:hAnsiTheme="majorHAnsi" w:cstheme="majorBidi"/>
        </w:rPr>
        <w:t xml:space="preserve">Hitzeschutz, Schutz vor Hochwasser </w:t>
      </w:r>
      <w:r w:rsidR="00237AE9" w:rsidRPr="75D023FE">
        <w:rPr>
          <w:rFonts w:asciiTheme="majorHAnsi" w:eastAsiaTheme="minorEastAsia" w:hAnsiTheme="majorHAnsi" w:cstheme="majorBidi"/>
        </w:rPr>
        <w:t xml:space="preserve">bei Starkregenereignissen </w:t>
      </w:r>
      <w:r w:rsidR="00180C2E" w:rsidRPr="75D023FE">
        <w:rPr>
          <w:rFonts w:asciiTheme="majorHAnsi" w:eastAsiaTheme="minorEastAsia" w:hAnsiTheme="majorHAnsi" w:cstheme="majorBidi"/>
        </w:rPr>
        <w:t>und Entlastung der öffentlichen Entwässerung</w:t>
      </w:r>
      <w:r w:rsidR="00F92C33" w:rsidRPr="75D023FE">
        <w:rPr>
          <w:rFonts w:asciiTheme="majorHAnsi" w:eastAsiaTheme="minorEastAsia" w:hAnsiTheme="majorHAnsi" w:cstheme="majorBidi"/>
        </w:rPr>
        <w:t xml:space="preserve"> </w:t>
      </w:r>
      <w:r w:rsidR="002C1EBC" w:rsidRPr="75D023FE">
        <w:rPr>
          <w:rFonts w:asciiTheme="majorHAnsi" w:eastAsiaTheme="minorEastAsia" w:hAnsiTheme="majorHAnsi" w:cstheme="majorBidi"/>
        </w:rPr>
        <w:t xml:space="preserve">sprechen für </w:t>
      </w:r>
      <w:r w:rsidR="002C1EBC" w:rsidRPr="7538871E">
        <w:rPr>
          <w:rFonts w:asciiTheme="majorHAnsi" w:eastAsiaTheme="minorEastAsia" w:hAnsiTheme="majorHAnsi" w:cstheme="majorBidi"/>
        </w:rPr>
        <w:t>sich</w:t>
      </w:r>
      <w:r w:rsidR="002C1EBC" w:rsidRPr="69658DA5">
        <w:rPr>
          <w:rFonts w:asciiTheme="majorHAnsi" w:eastAsiaTheme="minorEastAsia" w:hAnsiTheme="majorHAnsi" w:cstheme="majorBidi"/>
        </w:rPr>
        <w:t xml:space="preserve"> und </w:t>
      </w:r>
      <w:r w:rsidR="002C1EBC" w:rsidRPr="53A0C6AA">
        <w:rPr>
          <w:rFonts w:asciiTheme="majorHAnsi" w:eastAsiaTheme="minorEastAsia" w:hAnsiTheme="majorHAnsi" w:cstheme="majorBidi"/>
        </w:rPr>
        <w:t xml:space="preserve">müssen erhalten </w:t>
      </w:r>
      <w:r w:rsidR="002C1EBC" w:rsidRPr="62015A3E">
        <w:rPr>
          <w:rFonts w:asciiTheme="majorHAnsi" w:eastAsiaTheme="minorEastAsia" w:hAnsiTheme="majorHAnsi" w:cstheme="majorBidi"/>
        </w:rPr>
        <w:t>bleiben</w:t>
      </w:r>
      <w:r w:rsidR="00F92C33" w:rsidRPr="62015A3E">
        <w:rPr>
          <w:rFonts w:asciiTheme="majorHAnsi" w:eastAsiaTheme="minorEastAsia" w:hAnsiTheme="majorHAnsi" w:cstheme="majorBidi"/>
        </w:rPr>
        <w:t>.</w:t>
      </w:r>
      <w:r w:rsidR="003F237E" w:rsidRPr="62015A3E">
        <w:rPr>
          <w:rFonts w:asciiTheme="majorHAnsi" w:eastAsiaTheme="minorEastAsia" w:hAnsiTheme="majorHAnsi" w:cstheme="majorBidi"/>
        </w:rPr>
        <w:t>“</w:t>
      </w:r>
    </w:p>
    <w:p w14:paraId="16470033" w14:textId="53877092" w:rsidR="00BB6F6F" w:rsidRDefault="00024018" w:rsidP="00BB6F6F">
      <w:pPr>
        <w:spacing w:before="240" w:after="40"/>
        <w:rPr>
          <w:rFonts w:asciiTheme="majorHAnsi" w:eastAsiaTheme="minorEastAsia" w:hAnsiTheme="majorHAnsi" w:cstheme="majorBidi"/>
        </w:rPr>
      </w:pPr>
      <w:r w:rsidRPr="6CBC1840">
        <w:rPr>
          <w:rFonts w:asciiTheme="majorHAnsi" w:hAnsiTheme="majorHAnsi" w:cstheme="majorBidi"/>
        </w:rPr>
        <w:t>„</w:t>
      </w:r>
      <w:r w:rsidR="0070468F" w:rsidRPr="6CBC1840">
        <w:rPr>
          <w:rFonts w:asciiTheme="majorHAnsi" w:hAnsiTheme="majorHAnsi" w:cstheme="majorBidi"/>
        </w:rPr>
        <w:t>Deshalb</w:t>
      </w:r>
      <w:r w:rsidR="00B05DD6" w:rsidRPr="6CBC1840">
        <w:rPr>
          <w:rFonts w:asciiTheme="majorHAnsi" w:hAnsiTheme="majorHAnsi" w:cstheme="majorBidi"/>
        </w:rPr>
        <w:t xml:space="preserve"> sollte</w:t>
      </w:r>
      <w:r w:rsidR="00BA2657" w:rsidRPr="6CBC1840">
        <w:rPr>
          <w:rFonts w:asciiTheme="majorHAnsi" w:hAnsiTheme="majorHAnsi" w:cstheme="majorBidi"/>
        </w:rPr>
        <w:t xml:space="preserve"> die </w:t>
      </w:r>
      <w:r w:rsidR="00B05DD6" w:rsidRPr="6CBC1840">
        <w:rPr>
          <w:rFonts w:asciiTheme="majorHAnsi" w:hAnsiTheme="majorHAnsi" w:cstheme="majorBidi"/>
        </w:rPr>
        <w:t xml:space="preserve">kommende bundesweite </w:t>
      </w:r>
      <w:r w:rsidR="00BA2657" w:rsidRPr="6CBC1840">
        <w:rPr>
          <w:rFonts w:asciiTheme="majorHAnsi" w:hAnsiTheme="majorHAnsi" w:cstheme="majorBidi"/>
        </w:rPr>
        <w:t>PV-Pflicht um eine Solargründach-Förderung ergänzt werden</w:t>
      </w:r>
      <w:r w:rsidR="00BA2657" w:rsidRPr="63FAB273">
        <w:rPr>
          <w:rFonts w:asciiTheme="majorHAnsi" w:hAnsiTheme="majorHAnsi" w:cstheme="majorBidi"/>
        </w:rPr>
        <w:t>,</w:t>
      </w:r>
      <w:r w:rsidR="00BA2657" w:rsidRPr="725B4607">
        <w:rPr>
          <w:rFonts w:asciiTheme="majorHAnsi" w:hAnsiTheme="majorHAnsi" w:cstheme="majorBidi"/>
        </w:rPr>
        <w:t xml:space="preserve"> </w:t>
      </w:r>
      <w:r w:rsidR="00084BC4">
        <w:rPr>
          <w:rFonts w:asciiTheme="majorHAnsi" w:hAnsiTheme="majorHAnsi" w:cstheme="majorBidi"/>
        </w:rPr>
        <w:t xml:space="preserve">welche </w:t>
      </w:r>
      <w:r w:rsidR="00BA2657" w:rsidRPr="4355B7D8">
        <w:rPr>
          <w:rFonts w:asciiTheme="majorHAnsi" w:hAnsiTheme="majorHAnsi" w:cstheme="majorBidi"/>
        </w:rPr>
        <w:t xml:space="preserve">gebäude- und </w:t>
      </w:r>
      <w:r w:rsidR="00BA2657" w:rsidRPr="66A7CDDF">
        <w:rPr>
          <w:rFonts w:asciiTheme="majorHAnsi" w:hAnsiTheme="majorHAnsi" w:cstheme="majorBidi"/>
        </w:rPr>
        <w:t xml:space="preserve">standortangepasste </w:t>
      </w:r>
      <w:r w:rsidR="00BA2657" w:rsidRPr="37E7369F">
        <w:rPr>
          <w:rFonts w:asciiTheme="majorHAnsi" w:hAnsiTheme="majorHAnsi" w:cstheme="majorBidi"/>
        </w:rPr>
        <w:t xml:space="preserve">Lösungen </w:t>
      </w:r>
      <w:r w:rsidR="00BA2657" w:rsidRPr="4647CA33">
        <w:rPr>
          <w:rFonts w:asciiTheme="majorHAnsi" w:hAnsiTheme="majorHAnsi" w:cstheme="majorBidi"/>
        </w:rPr>
        <w:t xml:space="preserve">zulässt. </w:t>
      </w:r>
      <w:r w:rsidR="00BA2657" w:rsidRPr="211F0571">
        <w:rPr>
          <w:rFonts w:asciiTheme="majorHAnsi" w:hAnsiTheme="majorHAnsi" w:cstheme="majorBidi"/>
        </w:rPr>
        <w:t xml:space="preserve">So würde auch der </w:t>
      </w:r>
      <w:r w:rsidR="00BA2657" w:rsidRPr="7D87F87A">
        <w:rPr>
          <w:rFonts w:asciiTheme="majorHAnsi" w:hAnsiTheme="majorHAnsi" w:cstheme="majorBidi"/>
        </w:rPr>
        <w:t>Förderdschungel</w:t>
      </w:r>
      <w:r w:rsidR="00BA2657" w:rsidRPr="55AEF023">
        <w:rPr>
          <w:rFonts w:asciiTheme="majorHAnsi" w:hAnsiTheme="majorHAnsi" w:cstheme="majorBidi"/>
        </w:rPr>
        <w:t xml:space="preserve"> </w:t>
      </w:r>
      <w:r w:rsidR="00BA2657" w:rsidRPr="38BDA350">
        <w:rPr>
          <w:rFonts w:asciiTheme="majorHAnsi" w:hAnsiTheme="majorHAnsi" w:cstheme="majorBidi"/>
        </w:rPr>
        <w:t>deutlich gelichtet und die</w:t>
      </w:r>
      <w:r w:rsidR="00BA2657" w:rsidRPr="20DA0E82">
        <w:rPr>
          <w:rFonts w:asciiTheme="majorHAnsi" w:hAnsiTheme="majorHAnsi" w:cstheme="majorBidi"/>
        </w:rPr>
        <w:t xml:space="preserve"> </w:t>
      </w:r>
      <w:r w:rsidR="00BA2657" w:rsidRPr="7F61CF5E">
        <w:rPr>
          <w:rFonts w:asciiTheme="majorHAnsi" w:hAnsiTheme="majorHAnsi" w:cstheme="majorBidi"/>
        </w:rPr>
        <w:t xml:space="preserve">bundesweit </w:t>
      </w:r>
      <w:r w:rsidR="00BA2657" w:rsidRPr="7B799C30">
        <w:rPr>
          <w:rFonts w:asciiTheme="majorHAnsi" w:hAnsiTheme="majorHAnsi" w:cstheme="majorBidi"/>
        </w:rPr>
        <w:t>tätigen</w:t>
      </w:r>
      <w:r w:rsidR="00BA2657" w:rsidRPr="55AEF023">
        <w:rPr>
          <w:rFonts w:asciiTheme="majorHAnsi" w:hAnsiTheme="majorHAnsi" w:cstheme="majorBidi"/>
        </w:rPr>
        <w:t xml:space="preserve"> </w:t>
      </w:r>
      <w:r w:rsidR="00BA2657" w:rsidRPr="3FA53239">
        <w:rPr>
          <w:rFonts w:asciiTheme="majorHAnsi" w:hAnsiTheme="majorHAnsi" w:cstheme="majorBidi"/>
        </w:rPr>
        <w:t xml:space="preserve">Fachbetriebe </w:t>
      </w:r>
      <w:r w:rsidR="00BA2657" w:rsidRPr="48F80DC8">
        <w:rPr>
          <w:rFonts w:asciiTheme="majorHAnsi" w:hAnsiTheme="majorHAnsi" w:cstheme="majorBidi"/>
        </w:rPr>
        <w:t>entlastet</w:t>
      </w:r>
      <w:r w:rsidR="00F8284C">
        <w:rPr>
          <w:rFonts w:asciiTheme="majorHAnsi" w:hAnsiTheme="majorHAnsi" w:cstheme="majorBidi"/>
        </w:rPr>
        <w:t xml:space="preserve"> werden</w:t>
      </w:r>
      <w:r w:rsidR="006A33FD" w:rsidRPr="033F1FAF">
        <w:rPr>
          <w:rFonts w:asciiTheme="majorHAnsi" w:hAnsiTheme="majorHAnsi" w:cstheme="majorBidi"/>
        </w:rPr>
        <w:t xml:space="preserve">“, </w:t>
      </w:r>
      <w:r w:rsidR="006A33FD" w:rsidRPr="49E34BBD">
        <w:rPr>
          <w:rFonts w:asciiTheme="majorHAnsi" w:hAnsiTheme="majorHAnsi" w:cstheme="majorBidi"/>
        </w:rPr>
        <w:t xml:space="preserve">fügt </w:t>
      </w:r>
      <w:r w:rsidR="0040222D" w:rsidRPr="49E34BBD">
        <w:rPr>
          <w:rFonts w:asciiTheme="majorHAnsi" w:hAnsiTheme="majorHAnsi" w:cstheme="majorBidi"/>
        </w:rPr>
        <w:t>Dr.</w:t>
      </w:r>
      <w:r w:rsidR="0040222D" w:rsidRPr="6CBC1840">
        <w:rPr>
          <w:rFonts w:asciiTheme="majorHAnsi" w:hAnsiTheme="majorHAnsi" w:cstheme="majorBidi"/>
        </w:rPr>
        <w:t xml:space="preserve"> Robert Kloos, Hauptgeschäftsführer des BGL</w:t>
      </w:r>
      <w:r w:rsidR="006A33FD" w:rsidRPr="6CBC1840">
        <w:rPr>
          <w:rFonts w:asciiTheme="majorHAnsi" w:hAnsiTheme="majorHAnsi" w:cstheme="majorBidi"/>
        </w:rPr>
        <w:t xml:space="preserve">, </w:t>
      </w:r>
      <w:r w:rsidR="006A33FD" w:rsidRPr="572BA3DA">
        <w:rPr>
          <w:rFonts w:asciiTheme="majorHAnsi" w:hAnsiTheme="majorHAnsi" w:cstheme="majorBidi"/>
        </w:rPr>
        <w:t>hinzu</w:t>
      </w:r>
      <w:r w:rsidR="006A33FD" w:rsidRPr="6CBC1840">
        <w:rPr>
          <w:rFonts w:asciiTheme="majorHAnsi" w:hAnsiTheme="majorHAnsi" w:cstheme="majorBidi"/>
        </w:rPr>
        <w:t>.</w:t>
      </w:r>
      <w:r w:rsidR="6CBC1840" w:rsidRPr="6CBC1840">
        <w:rPr>
          <w:rFonts w:asciiTheme="majorHAnsi" w:eastAsiaTheme="minorEastAsia" w:hAnsiTheme="majorHAnsi" w:cstheme="majorBidi"/>
        </w:rPr>
        <w:t xml:space="preserve"> </w:t>
      </w:r>
    </w:p>
    <w:p w14:paraId="3297A02F" w14:textId="0264A032" w:rsidR="0070468F" w:rsidRPr="00BB6F6F" w:rsidRDefault="006C5668" w:rsidP="00BB6F6F">
      <w:pPr>
        <w:spacing w:before="240" w:after="40"/>
        <w:rPr>
          <w:rFonts w:asciiTheme="majorHAnsi" w:eastAsiaTheme="minorEastAsia" w:hAnsiTheme="majorHAnsi" w:cstheme="majorBidi"/>
        </w:rPr>
      </w:pPr>
      <w:r w:rsidRPr="22E0B017">
        <w:rPr>
          <w:rFonts w:asciiTheme="majorHAnsi" w:hAnsiTheme="majorHAnsi" w:cstheme="majorBidi"/>
        </w:rPr>
        <w:t>„</w:t>
      </w:r>
      <w:r w:rsidRPr="2767A267">
        <w:rPr>
          <w:rFonts w:asciiTheme="majorHAnsi" w:hAnsiTheme="majorHAnsi" w:cstheme="majorBidi"/>
        </w:rPr>
        <w:t xml:space="preserve">Neben dem </w:t>
      </w:r>
      <w:r w:rsidRPr="3F902E24">
        <w:rPr>
          <w:rFonts w:asciiTheme="majorHAnsi" w:hAnsiTheme="majorHAnsi" w:cstheme="majorBidi"/>
        </w:rPr>
        <w:t xml:space="preserve">flächensparenden </w:t>
      </w:r>
      <w:r w:rsidRPr="07079EBB">
        <w:rPr>
          <w:rFonts w:asciiTheme="majorHAnsi" w:hAnsiTheme="majorHAnsi" w:cstheme="majorBidi"/>
        </w:rPr>
        <w:t xml:space="preserve">Bauen sollten </w:t>
      </w:r>
      <w:r w:rsidRPr="2A59B4C2">
        <w:rPr>
          <w:rFonts w:asciiTheme="majorHAnsi" w:hAnsiTheme="majorHAnsi" w:cstheme="majorBidi"/>
        </w:rPr>
        <w:t xml:space="preserve">die </w:t>
      </w:r>
      <w:r w:rsidRPr="7B991D81">
        <w:rPr>
          <w:rFonts w:asciiTheme="majorHAnsi" w:hAnsiTheme="majorHAnsi" w:cstheme="majorBidi"/>
        </w:rPr>
        <w:t xml:space="preserve">versiegelten Flächen </w:t>
      </w:r>
      <w:r w:rsidRPr="702A9C48">
        <w:rPr>
          <w:rFonts w:asciiTheme="majorHAnsi" w:hAnsiTheme="majorHAnsi" w:cstheme="majorBidi"/>
        </w:rPr>
        <w:t xml:space="preserve">möglichst </w:t>
      </w:r>
      <w:r w:rsidRPr="0EC59A55">
        <w:rPr>
          <w:rFonts w:asciiTheme="majorHAnsi" w:hAnsiTheme="majorHAnsi" w:cstheme="majorBidi"/>
        </w:rPr>
        <w:t xml:space="preserve">einen </w:t>
      </w:r>
      <w:r w:rsidRPr="2DC86B9B">
        <w:rPr>
          <w:rFonts w:asciiTheme="majorHAnsi" w:hAnsiTheme="majorHAnsi" w:cstheme="majorBidi"/>
        </w:rPr>
        <w:t xml:space="preserve">Mehrfachnutzen </w:t>
      </w:r>
      <w:r w:rsidRPr="3C28FF2F">
        <w:rPr>
          <w:rFonts w:asciiTheme="majorHAnsi" w:hAnsiTheme="majorHAnsi" w:cstheme="majorBidi"/>
        </w:rPr>
        <w:t>aufweisen. Solargründächer</w:t>
      </w:r>
      <w:r w:rsidRPr="22E0B017">
        <w:rPr>
          <w:rFonts w:asciiTheme="majorHAnsi" w:hAnsiTheme="majorHAnsi" w:cstheme="majorBidi"/>
        </w:rPr>
        <w:t xml:space="preserve"> </w:t>
      </w:r>
      <w:r w:rsidRPr="261F4145">
        <w:rPr>
          <w:rFonts w:asciiTheme="majorHAnsi" w:hAnsiTheme="majorHAnsi" w:cstheme="majorBidi"/>
        </w:rPr>
        <w:t xml:space="preserve">sind </w:t>
      </w:r>
      <w:r w:rsidRPr="4971574C">
        <w:rPr>
          <w:rFonts w:asciiTheme="majorHAnsi" w:hAnsiTheme="majorHAnsi" w:cstheme="majorBidi"/>
        </w:rPr>
        <w:t xml:space="preserve">ein sehr </w:t>
      </w:r>
      <w:r w:rsidRPr="6CC36D53">
        <w:rPr>
          <w:rFonts w:asciiTheme="majorHAnsi" w:hAnsiTheme="majorHAnsi" w:cstheme="majorBidi"/>
        </w:rPr>
        <w:t>gutes Beispiel</w:t>
      </w:r>
      <w:r w:rsidR="000463DD">
        <w:rPr>
          <w:rFonts w:asciiTheme="majorHAnsi" w:hAnsiTheme="majorHAnsi" w:cstheme="majorBidi"/>
        </w:rPr>
        <w:t>,</w:t>
      </w:r>
      <w:r w:rsidRPr="04A70222">
        <w:rPr>
          <w:rFonts w:asciiTheme="majorHAnsi" w:hAnsiTheme="majorHAnsi" w:cstheme="majorBidi"/>
        </w:rPr>
        <w:t xml:space="preserve"> </w:t>
      </w:r>
      <w:r w:rsidR="00975777">
        <w:rPr>
          <w:rFonts w:asciiTheme="majorHAnsi" w:hAnsiTheme="majorHAnsi" w:cstheme="majorBidi"/>
        </w:rPr>
        <w:t xml:space="preserve">wie </w:t>
      </w:r>
      <w:r w:rsidRPr="11EF5A3F">
        <w:rPr>
          <w:rFonts w:asciiTheme="majorHAnsi" w:hAnsiTheme="majorHAnsi" w:cstheme="majorBidi"/>
        </w:rPr>
        <w:t xml:space="preserve">solche </w:t>
      </w:r>
      <w:r w:rsidRPr="2F721CD4">
        <w:rPr>
          <w:rFonts w:asciiTheme="majorHAnsi" w:hAnsiTheme="majorHAnsi" w:cstheme="majorBidi"/>
        </w:rPr>
        <w:t>Synergien</w:t>
      </w:r>
      <w:r w:rsidRPr="0680D906">
        <w:rPr>
          <w:rFonts w:asciiTheme="majorHAnsi" w:hAnsiTheme="majorHAnsi" w:cstheme="majorBidi"/>
        </w:rPr>
        <w:t xml:space="preserve"> für</w:t>
      </w:r>
      <w:r w:rsidRPr="22E0B017">
        <w:rPr>
          <w:rFonts w:asciiTheme="majorHAnsi" w:hAnsiTheme="majorHAnsi" w:cstheme="majorBidi"/>
        </w:rPr>
        <w:t xml:space="preserve"> </w:t>
      </w:r>
      <w:r w:rsidRPr="4E89BF5E">
        <w:rPr>
          <w:rFonts w:asciiTheme="majorHAnsi" w:hAnsiTheme="majorHAnsi" w:cstheme="majorBidi"/>
        </w:rPr>
        <w:t>Artenvielfalt</w:t>
      </w:r>
      <w:r w:rsidRPr="38C4F863">
        <w:rPr>
          <w:rFonts w:asciiTheme="majorHAnsi" w:hAnsiTheme="majorHAnsi" w:cstheme="majorBidi"/>
        </w:rPr>
        <w:t>,</w:t>
      </w:r>
      <w:r w:rsidRPr="35D2E608">
        <w:rPr>
          <w:rFonts w:asciiTheme="majorHAnsi" w:hAnsiTheme="majorHAnsi" w:cstheme="majorBidi"/>
        </w:rPr>
        <w:t xml:space="preserve"> Energiewende</w:t>
      </w:r>
      <w:r w:rsidR="00731562">
        <w:rPr>
          <w:rFonts w:asciiTheme="majorHAnsi" w:hAnsiTheme="majorHAnsi" w:cstheme="majorBidi"/>
        </w:rPr>
        <w:t>, Klimaanpassung</w:t>
      </w:r>
      <w:r w:rsidR="35D2E608" w:rsidRPr="35D2E608">
        <w:rPr>
          <w:rFonts w:asciiTheme="majorHAnsi" w:hAnsiTheme="majorHAnsi" w:cstheme="majorBidi"/>
        </w:rPr>
        <w:t xml:space="preserve"> </w:t>
      </w:r>
      <w:r w:rsidRPr="18502373">
        <w:rPr>
          <w:rFonts w:asciiTheme="majorHAnsi" w:hAnsiTheme="majorHAnsi" w:cstheme="majorBidi"/>
        </w:rPr>
        <w:t xml:space="preserve">und </w:t>
      </w:r>
      <w:r w:rsidRPr="25987B90">
        <w:rPr>
          <w:rFonts w:asciiTheme="majorHAnsi" w:hAnsiTheme="majorHAnsi" w:cstheme="majorBidi"/>
        </w:rPr>
        <w:t xml:space="preserve">Ressourcenschonung </w:t>
      </w:r>
      <w:r w:rsidRPr="61E661DC">
        <w:rPr>
          <w:rFonts w:asciiTheme="majorHAnsi" w:hAnsiTheme="majorHAnsi" w:cstheme="majorBidi"/>
        </w:rPr>
        <w:t>gehoben werden können</w:t>
      </w:r>
      <w:r w:rsidRPr="22E0B017">
        <w:rPr>
          <w:rFonts w:asciiTheme="majorHAnsi" w:hAnsiTheme="majorHAnsi" w:cstheme="majorBidi"/>
        </w:rPr>
        <w:t xml:space="preserve">“, </w:t>
      </w:r>
      <w:r w:rsidRPr="2276438A">
        <w:rPr>
          <w:rFonts w:asciiTheme="majorHAnsi" w:hAnsiTheme="majorHAnsi" w:cstheme="majorBidi"/>
        </w:rPr>
        <w:t>schließt Sebastian</w:t>
      </w:r>
      <w:r w:rsidRPr="22E0B017">
        <w:rPr>
          <w:rFonts w:asciiTheme="majorHAnsi" w:hAnsiTheme="majorHAnsi" w:cstheme="majorBidi"/>
        </w:rPr>
        <w:t xml:space="preserve"> Scholz, Leiter Energiepolitik und Klimaschutz des NABU</w:t>
      </w:r>
      <w:r w:rsidRPr="2276438A">
        <w:rPr>
          <w:rFonts w:asciiTheme="majorHAnsi" w:hAnsiTheme="majorHAnsi" w:cstheme="majorBidi"/>
        </w:rPr>
        <w:t>, ab</w:t>
      </w:r>
      <w:r w:rsidRPr="22E0B017">
        <w:rPr>
          <w:rFonts w:asciiTheme="majorHAnsi" w:hAnsiTheme="majorHAnsi" w:cstheme="majorBidi"/>
        </w:rPr>
        <w:t>.</w:t>
      </w:r>
      <w:r w:rsidR="0070468F" w:rsidRPr="22E0B017">
        <w:rPr>
          <w:rFonts w:asciiTheme="majorHAnsi" w:hAnsiTheme="majorHAnsi" w:cstheme="majorBidi"/>
        </w:rPr>
        <w:t xml:space="preserve"> </w:t>
      </w:r>
    </w:p>
    <w:p w14:paraId="14D71CBF" w14:textId="74239325" w:rsidR="009270D9" w:rsidRDefault="007A0255" w:rsidP="00EA0E17">
      <w:pPr>
        <w:spacing w:after="0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4AB0C226" wp14:editId="7D7C901D">
            <wp:extent cx="5760720" cy="3608705"/>
            <wp:effectExtent l="0" t="0" r="0" b="0"/>
            <wp:docPr id="1" name="Grafik 1" descr="Ein Bild, das Gras, Himmel, draußen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Himmel, draußen, Solarzell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4"/>
                    <a:stretch/>
                  </pic:blipFill>
                  <pic:spPr bwMode="auto">
                    <a:xfrm>
                      <a:off x="0" y="0"/>
                      <a:ext cx="576072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750AD" w14:textId="3741C925" w:rsidR="00EA0E17" w:rsidRPr="00EA0E17" w:rsidRDefault="00EA0E17">
      <w:pPr>
        <w:rPr>
          <w:rFonts w:asciiTheme="majorHAnsi" w:hAnsiTheme="majorHAnsi" w:cstheme="majorHAnsi"/>
          <w:sz w:val="18"/>
          <w:szCs w:val="18"/>
        </w:rPr>
      </w:pPr>
      <w:r w:rsidRPr="00EA0E17">
        <w:rPr>
          <w:rFonts w:asciiTheme="majorHAnsi" w:hAnsiTheme="majorHAnsi" w:cstheme="majorHAnsi"/>
          <w:sz w:val="18"/>
          <w:szCs w:val="18"/>
        </w:rPr>
        <w:t>Solar-Gründach als Klimaschutz- und Klimaanpassungsmaßnahme</w:t>
      </w:r>
      <w:r>
        <w:rPr>
          <w:rFonts w:asciiTheme="majorHAnsi" w:hAnsiTheme="majorHAnsi" w:cstheme="majorHAnsi"/>
          <w:sz w:val="18"/>
          <w:szCs w:val="18"/>
        </w:rPr>
        <w:t xml:space="preserve"> (</w:t>
      </w:r>
      <w:r w:rsidR="00EB7A82">
        <w:rPr>
          <w:rFonts w:asciiTheme="majorHAnsi" w:hAnsiTheme="majorHAnsi" w:cstheme="majorHAnsi"/>
          <w:sz w:val="18"/>
          <w:szCs w:val="18"/>
        </w:rPr>
        <w:t xml:space="preserve">Bild: </w:t>
      </w:r>
      <w:r w:rsidR="00EB7A82" w:rsidRPr="00EB7A82">
        <w:rPr>
          <w:rFonts w:asciiTheme="majorHAnsi" w:hAnsiTheme="majorHAnsi" w:cstheme="majorHAnsi"/>
          <w:sz w:val="18"/>
          <w:szCs w:val="18"/>
        </w:rPr>
        <w:t>Bundesverband GebäudeGrün</w:t>
      </w:r>
      <w:r w:rsidR="00EB7A82">
        <w:rPr>
          <w:rFonts w:asciiTheme="majorHAnsi" w:hAnsiTheme="majorHAnsi" w:cstheme="majorHAnsi"/>
          <w:sz w:val="18"/>
          <w:szCs w:val="18"/>
        </w:rPr>
        <w:t>)</w:t>
      </w:r>
    </w:p>
    <w:p w14:paraId="5A28C675" w14:textId="38990B17" w:rsidR="00B05DD6" w:rsidRPr="00B05DD6" w:rsidRDefault="00B05DD6">
      <w:pPr>
        <w:rPr>
          <w:rFonts w:asciiTheme="majorHAnsi" w:hAnsiTheme="majorHAnsi" w:cstheme="majorHAnsi"/>
          <w:b/>
          <w:bCs/>
        </w:rPr>
      </w:pPr>
      <w:r w:rsidRPr="00B05DD6">
        <w:rPr>
          <w:rFonts w:asciiTheme="majorHAnsi" w:hAnsiTheme="majorHAnsi" w:cstheme="majorHAnsi"/>
          <w:b/>
          <w:bCs/>
        </w:rPr>
        <w:t>Weitere Informationen:</w:t>
      </w:r>
    </w:p>
    <w:p w14:paraId="71172AD9" w14:textId="0C57658E" w:rsidR="002A171A" w:rsidRPr="00D42B39" w:rsidRDefault="00A75095" w:rsidP="00D42B39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7469F8">
        <w:rPr>
          <w:rFonts w:asciiTheme="majorHAnsi" w:hAnsiTheme="majorHAnsi" w:cstheme="majorHAnsi"/>
        </w:rPr>
        <w:t xml:space="preserve">Link zum </w:t>
      </w:r>
      <w:hyperlink r:id="rId7" w:history="1">
        <w:r w:rsidR="009270D9" w:rsidRPr="007469F8">
          <w:rPr>
            <w:rStyle w:val="Hyperlink"/>
            <w:rFonts w:asciiTheme="majorHAnsi" w:hAnsiTheme="majorHAnsi" w:cstheme="majorHAnsi"/>
          </w:rPr>
          <w:t>Positionspapier</w:t>
        </w:r>
      </w:hyperlink>
      <w:bookmarkStart w:id="0" w:name="_GoBack"/>
      <w:bookmarkEnd w:id="0"/>
    </w:p>
    <w:sectPr w:rsidR="002A171A" w:rsidRPr="00D42B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2C48"/>
    <w:multiLevelType w:val="hybridMultilevel"/>
    <w:tmpl w:val="A0F69EE0"/>
    <w:lvl w:ilvl="0" w:tplc="37B0B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260AD"/>
    <w:multiLevelType w:val="hybridMultilevel"/>
    <w:tmpl w:val="20584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2D52"/>
    <w:multiLevelType w:val="hybridMultilevel"/>
    <w:tmpl w:val="D77A0EB4"/>
    <w:lvl w:ilvl="0" w:tplc="4B02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6D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08B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BEB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206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9A4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240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B02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E2F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551CB"/>
    <w:multiLevelType w:val="hybridMultilevel"/>
    <w:tmpl w:val="FFFFFFFF"/>
    <w:lvl w:ilvl="0" w:tplc="230C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C6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29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03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AE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87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A8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C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E8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95"/>
    <w:rsid w:val="00003DC9"/>
    <w:rsid w:val="00004257"/>
    <w:rsid w:val="00011AED"/>
    <w:rsid w:val="00014563"/>
    <w:rsid w:val="00017F24"/>
    <w:rsid w:val="00023191"/>
    <w:rsid w:val="00024018"/>
    <w:rsid w:val="00024486"/>
    <w:rsid w:val="000258E2"/>
    <w:rsid w:val="00026273"/>
    <w:rsid w:val="00030FF3"/>
    <w:rsid w:val="00041E2D"/>
    <w:rsid w:val="000463DD"/>
    <w:rsid w:val="000474F4"/>
    <w:rsid w:val="00047F62"/>
    <w:rsid w:val="00050DDA"/>
    <w:rsid w:val="000536B0"/>
    <w:rsid w:val="0005693F"/>
    <w:rsid w:val="00061873"/>
    <w:rsid w:val="00063162"/>
    <w:rsid w:val="0006534F"/>
    <w:rsid w:val="000662BB"/>
    <w:rsid w:val="00066E1B"/>
    <w:rsid w:val="00070E0E"/>
    <w:rsid w:val="000711D9"/>
    <w:rsid w:val="00071FB7"/>
    <w:rsid w:val="000826B8"/>
    <w:rsid w:val="000848C3"/>
    <w:rsid w:val="00084BC4"/>
    <w:rsid w:val="0008595B"/>
    <w:rsid w:val="000859AE"/>
    <w:rsid w:val="000A28B0"/>
    <w:rsid w:val="000A5935"/>
    <w:rsid w:val="000A5DA1"/>
    <w:rsid w:val="000A7B92"/>
    <w:rsid w:val="000B15FC"/>
    <w:rsid w:val="000C448E"/>
    <w:rsid w:val="000C4F96"/>
    <w:rsid w:val="000D0362"/>
    <w:rsid w:val="000D0411"/>
    <w:rsid w:val="000D2254"/>
    <w:rsid w:val="000D3CA5"/>
    <w:rsid w:val="000F00BD"/>
    <w:rsid w:val="000F3305"/>
    <w:rsid w:val="000F7B76"/>
    <w:rsid w:val="001018F3"/>
    <w:rsid w:val="00103323"/>
    <w:rsid w:val="00106844"/>
    <w:rsid w:val="00107B0E"/>
    <w:rsid w:val="00111B1E"/>
    <w:rsid w:val="00122FBF"/>
    <w:rsid w:val="00126BE2"/>
    <w:rsid w:val="00132AC7"/>
    <w:rsid w:val="0013525C"/>
    <w:rsid w:val="00136BA3"/>
    <w:rsid w:val="0013743A"/>
    <w:rsid w:val="0014197F"/>
    <w:rsid w:val="00144DBA"/>
    <w:rsid w:val="001478B7"/>
    <w:rsid w:val="00159296"/>
    <w:rsid w:val="0016421A"/>
    <w:rsid w:val="00170BCD"/>
    <w:rsid w:val="001717BA"/>
    <w:rsid w:val="00171A15"/>
    <w:rsid w:val="00180C2E"/>
    <w:rsid w:val="00192F2A"/>
    <w:rsid w:val="001A102E"/>
    <w:rsid w:val="001A299E"/>
    <w:rsid w:val="001B3915"/>
    <w:rsid w:val="001B640C"/>
    <w:rsid w:val="001B6FF1"/>
    <w:rsid w:val="001C13C9"/>
    <w:rsid w:val="001C5B52"/>
    <w:rsid w:val="001C6DD2"/>
    <w:rsid w:val="001D0DEA"/>
    <w:rsid w:val="001D51A9"/>
    <w:rsid w:val="001D641F"/>
    <w:rsid w:val="001E786D"/>
    <w:rsid w:val="001F1B0C"/>
    <w:rsid w:val="001F3907"/>
    <w:rsid w:val="001F4FAA"/>
    <w:rsid w:val="001F6B34"/>
    <w:rsid w:val="00200FD2"/>
    <w:rsid w:val="0020678F"/>
    <w:rsid w:val="0020764C"/>
    <w:rsid w:val="00214AAA"/>
    <w:rsid w:val="0021585F"/>
    <w:rsid w:val="00217109"/>
    <w:rsid w:val="0022356E"/>
    <w:rsid w:val="002320FE"/>
    <w:rsid w:val="002372DA"/>
    <w:rsid w:val="00237AE9"/>
    <w:rsid w:val="00242627"/>
    <w:rsid w:val="0024596B"/>
    <w:rsid w:val="0025155D"/>
    <w:rsid w:val="002606AB"/>
    <w:rsid w:val="00266FFA"/>
    <w:rsid w:val="00267158"/>
    <w:rsid w:val="00271CDA"/>
    <w:rsid w:val="002730DF"/>
    <w:rsid w:val="0027579E"/>
    <w:rsid w:val="00277AED"/>
    <w:rsid w:val="002904CE"/>
    <w:rsid w:val="00290F77"/>
    <w:rsid w:val="00292461"/>
    <w:rsid w:val="00296BC4"/>
    <w:rsid w:val="002978AF"/>
    <w:rsid w:val="00297FC4"/>
    <w:rsid w:val="002A0229"/>
    <w:rsid w:val="002A171A"/>
    <w:rsid w:val="002A4326"/>
    <w:rsid w:val="002B20D3"/>
    <w:rsid w:val="002C1EBC"/>
    <w:rsid w:val="002C38E5"/>
    <w:rsid w:val="002E1223"/>
    <w:rsid w:val="002E4421"/>
    <w:rsid w:val="002F5E59"/>
    <w:rsid w:val="002F6875"/>
    <w:rsid w:val="002F7F9B"/>
    <w:rsid w:val="0030004B"/>
    <w:rsid w:val="003162EE"/>
    <w:rsid w:val="0031765C"/>
    <w:rsid w:val="00324005"/>
    <w:rsid w:val="00326CB3"/>
    <w:rsid w:val="00327B9D"/>
    <w:rsid w:val="003313CE"/>
    <w:rsid w:val="00335CE6"/>
    <w:rsid w:val="00336DA1"/>
    <w:rsid w:val="003376A5"/>
    <w:rsid w:val="003434F8"/>
    <w:rsid w:val="00344F61"/>
    <w:rsid w:val="00351E25"/>
    <w:rsid w:val="0035460C"/>
    <w:rsid w:val="00361B1E"/>
    <w:rsid w:val="0036779B"/>
    <w:rsid w:val="00372B66"/>
    <w:rsid w:val="00381521"/>
    <w:rsid w:val="00384045"/>
    <w:rsid w:val="003856D3"/>
    <w:rsid w:val="00397F31"/>
    <w:rsid w:val="003A0F8B"/>
    <w:rsid w:val="003A6EF3"/>
    <w:rsid w:val="003B2922"/>
    <w:rsid w:val="003C103E"/>
    <w:rsid w:val="003C17DB"/>
    <w:rsid w:val="003C1C47"/>
    <w:rsid w:val="003C49D4"/>
    <w:rsid w:val="003D2353"/>
    <w:rsid w:val="003D4108"/>
    <w:rsid w:val="003D4B8A"/>
    <w:rsid w:val="003E682E"/>
    <w:rsid w:val="003F237E"/>
    <w:rsid w:val="003F2612"/>
    <w:rsid w:val="003F2885"/>
    <w:rsid w:val="0040222D"/>
    <w:rsid w:val="00402565"/>
    <w:rsid w:val="00405443"/>
    <w:rsid w:val="004216E8"/>
    <w:rsid w:val="00422020"/>
    <w:rsid w:val="00422F46"/>
    <w:rsid w:val="004262AF"/>
    <w:rsid w:val="00427C16"/>
    <w:rsid w:val="00432BB3"/>
    <w:rsid w:val="004409E3"/>
    <w:rsid w:val="0044651D"/>
    <w:rsid w:val="00453755"/>
    <w:rsid w:val="00453CEA"/>
    <w:rsid w:val="00454DAE"/>
    <w:rsid w:val="004555B8"/>
    <w:rsid w:val="00470079"/>
    <w:rsid w:val="00475FDD"/>
    <w:rsid w:val="004837A9"/>
    <w:rsid w:val="00497D60"/>
    <w:rsid w:val="004A3BF1"/>
    <w:rsid w:val="004A6E3D"/>
    <w:rsid w:val="004B3ADC"/>
    <w:rsid w:val="004B7787"/>
    <w:rsid w:val="004C175A"/>
    <w:rsid w:val="004C48D8"/>
    <w:rsid w:val="004C5014"/>
    <w:rsid w:val="004C52F7"/>
    <w:rsid w:val="004C644A"/>
    <w:rsid w:val="004D24E8"/>
    <w:rsid w:val="004F0D9B"/>
    <w:rsid w:val="004F5814"/>
    <w:rsid w:val="00500463"/>
    <w:rsid w:val="00506DDB"/>
    <w:rsid w:val="00510E25"/>
    <w:rsid w:val="00517D4B"/>
    <w:rsid w:val="00521C1E"/>
    <w:rsid w:val="00531932"/>
    <w:rsid w:val="00532DF6"/>
    <w:rsid w:val="00535898"/>
    <w:rsid w:val="00536912"/>
    <w:rsid w:val="0054331A"/>
    <w:rsid w:val="0054342E"/>
    <w:rsid w:val="00545977"/>
    <w:rsid w:val="00563A18"/>
    <w:rsid w:val="00565B12"/>
    <w:rsid w:val="00571386"/>
    <w:rsid w:val="005743A4"/>
    <w:rsid w:val="005806A8"/>
    <w:rsid w:val="00591DD2"/>
    <w:rsid w:val="00593575"/>
    <w:rsid w:val="00595035"/>
    <w:rsid w:val="005A5A19"/>
    <w:rsid w:val="005ABC56"/>
    <w:rsid w:val="005B3AEC"/>
    <w:rsid w:val="005B4957"/>
    <w:rsid w:val="005B5D4B"/>
    <w:rsid w:val="005C1E5E"/>
    <w:rsid w:val="005C219B"/>
    <w:rsid w:val="005C4A43"/>
    <w:rsid w:val="005C5949"/>
    <w:rsid w:val="005D2508"/>
    <w:rsid w:val="005E00D8"/>
    <w:rsid w:val="005E10FE"/>
    <w:rsid w:val="005E28C8"/>
    <w:rsid w:val="005E4CD6"/>
    <w:rsid w:val="005E4FAF"/>
    <w:rsid w:val="005E61B5"/>
    <w:rsid w:val="005F64D1"/>
    <w:rsid w:val="005F697E"/>
    <w:rsid w:val="005F6EEC"/>
    <w:rsid w:val="005F77F1"/>
    <w:rsid w:val="006017C0"/>
    <w:rsid w:val="0060270C"/>
    <w:rsid w:val="00602CB8"/>
    <w:rsid w:val="00605872"/>
    <w:rsid w:val="006065FD"/>
    <w:rsid w:val="00617A01"/>
    <w:rsid w:val="00624815"/>
    <w:rsid w:val="00631AD9"/>
    <w:rsid w:val="006345E2"/>
    <w:rsid w:val="00642D82"/>
    <w:rsid w:val="00645B2B"/>
    <w:rsid w:val="00662CAD"/>
    <w:rsid w:val="00664E9F"/>
    <w:rsid w:val="00665D75"/>
    <w:rsid w:val="00676EB2"/>
    <w:rsid w:val="00685F81"/>
    <w:rsid w:val="00691CF1"/>
    <w:rsid w:val="00691E24"/>
    <w:rsid w:val="006937AF"/>
    <w:rsid w:val="006A33FD"/>
    <w:rsid w:val="006A43B4"/>
    <w:rsid w:val="006A7371"/>
    <w:rsid w:val="006B3137"/>
    <w:rsid w:val="006B51B4"/>
    <w:rsid w:val="006C21E3"/>
    <w:rsid w:val="006C3151"/>
    <w:rsid w:val="006C5668"/>
    <w:rsid w:val="006C6CCC"/>
    <w:rsid w:val="006D3DD0"/>
    <w:rsid w:val="006D6ABE"/>
    <w:rsid w:val="006E0414"/>
    <w:rsid w:val="006F103F"/>
    <w:rsid w:val="006F4DDC"/>
    <w:rsid w:val="00702F58"/>
    <w:rsid w:val="007036C0"/>
    <w:rsid w:val="0070468F"/>
    <w:rsid w:val="0071390B"/>
    <w:rsid w:val="007163F9"/>
    <w:rsid w:val="00725075"/>
    <w:rsid w:val="00731562"/>
    <w:rsid w:val="00745AA3"/>
    <w:rsid w:val="00746013"/>
    <w:rsid w:val="007469F8"/>
    <w:rsid w:val="007502CA"/>
    <w:rsid w:val="00751CEB"/>
    <w:rsid w:val="00764242"/>
    <w:rsid w:val="00773143"/>
    <w:rsid w:val="00773FD1"/>
    <w:rsid w:val="00781A90"/>
    <w:rsid w:val="007829FA"/>
    <w:rsid w:val="0079207B"/>
    <w:rsid w:val="007962B1"/>
    <w:rsid w:val="007A0255"/>
    <w:rsid w:val="007A28AB"/>
    <w:rsid w:val="007A3297"/>
    <w:rsid w:val="007B259A"/>
    <w:rsid w:val="007B5413"/>
    <w:rsid w:val="007B57E2"/>
    <w:rsid w:val="007D2C1F"/>
    <w:rsid w:val="007D5340"/>
    <w:rsid w:val="007D6A9A"/>
    <w:rsid w:val="007E459D"/>
    <w:rsid w:val="007F0D36"/>
    <w:rsid w:val="007F7CC3"/>
    <w:rsid w:val="00800CE3"/>
    <w:rsid w:val="008018E7"/>
    <w:rsid w:val="008037B7"/>
    <w:rsid w:val="00812A8C"/>
    <w:rsid w:val="00814EAF"/>
    <w:rsid w:val="00820024"/>
    <w:rsid w:val="00822381"/>
    <w:rsid w:val="008270D3"/>
    <w:rsid w:val="00827B7B"/>
    <w:rsid w:val="0083383F"/>
    <w:rsid w:val="00833C29"/>
    <w:rsid w:val="00837267"/>
    <w:rsid w:val="00854265"/>
    <w:rsid w:val="008774BD"/>
    <w:rsid w:val="00877DA4"/>
    <w:rsid w:val="008812D4"/>
    <w:rsid w:val="008837FE"/>
    <w:rsid w:val="00896998"/>
    <w:rsid w:val="008A4624"/>
    <w:rsid w:val="008A5C75"/>
    <w:rsid w:val="008C31C1"/>
    <w:rsid w:val="008C42E1"/>
    <w:rsid w:val="008C5B9A"/>
    <w:rsid w:val="008D6FC8"/>
    <w:rsid w:val="008E1149"/>
    <w:rsid w:val="008E2A78"/>
    <w:rsid w:val="008E5D4A"/>
    <w:rsid w:val="008E6877"/>
    <w:rsid w:val="008E7559"/>
    <w:rsid w:val="008F0ACC"/>
    <w:rsid w:val="008F10E0"/>
    <w:rsid w:val="008F211E"/>
    <w:rsid w:val="008F2F79"/>
    <w:rsid w:val="008F6135"/>
    <w:rsid w:val="008F66F0"/>
    <w:rsid w:val="008F7253"/>
    <w:rsid w:val="00901DD6"/>
    <w:rsid w:val="00902FB3"/>
    <w:rsid w:val="00915CC3"/>
    <w:rsid w:val="00917252"/>
    <w:rsid w:val="00922990"/>
    <w:rsid w:val="009270D9"/>
    <w:rsid w:val="00931B85"/>
    <w:rsid w:val="00933EC4"/>
    <w:rsid w:val="009376D8"/>
    <w:rsid w:val="00947062"/>
    <w:rsid w:val="009524AD"/>
    <w:rsid w:val="00953084"/>
    <w:rsid w:val="00956545"/>
    <w:rsid w:val="0095785B"/>
    <w:rsid w:val="0096042B"/>
    <w:rsid w:val="0096150F"/>
    <w:rsid w:val="009615EB"/>
    <w:rsid w:val="00972738"/>
    <w:rsid w:val="00975777"/>
    <w:rsid w:val="009762A1"/>
    <w:rsid w:val="00987BC4"/>
    <w:rsid w:val="00997A40"/>
    <w:rsid w:val="00997FE9"/>
    <w:rsid w:val="009A1E49"/>
    <w:rsid w:val="009A3018"/>
    <w:rsid w:val="009A485D"/>
    <w:rsid w:val="009A6F23"/>
    <w:rsid w:val="009B5334"/>
    <w:rsid w:val="009C1EE9"/>
    <w:rsid w:val="009C22B0"/>
    <w:rsid w:val="009C3C69"/>
    <w:rsid w:val="009C5870"/>
    <w:rsid w:val="009D19ED"/>
    <w:rsid w:val="009D62C7"/>
    <w:rsid w:val="009E560B"/>
    <w:rsid w:val="009E76D2"/>
    <w:rsid w:val="009F18F0"/>
    <w:rsid w:val="009F40B0"/>
    <w:rsid w:val="00A040BA"/>
    <w:rsid w:val="00A061AF"/>
    <w:rsid w:val="00A06F95"/>
    <w:rsid w:val="00A11EA9"/>
    <w:rsid w:val="00A122E8"/>
    <w:rsid w:val="00A12A7B"/>
    <w:rsid w:val="00A14C35"/>
    <w:rsid w:val="00A228A5"/>
    <w:rsid w:val="00A232F9"/>
    <w:rsid w:val="00A34986"/>
    <w:rsid w:val="00A353E5"/>
    <w:rsid w:val="00A36826"/>
    <w:rsid w:val="00A36E22"/>
    <w:rsid w:val="00A4723F"/>
    <w:rsid w:val="00A541B5"/>
    <w:rsid w:val="00A60835"/>
    <w:rsid w:val="00A6518D"/>
    <w:rsid w:val="00A73F61"/>
    <w:rsid w:val="00A7459A"/>
    <w:rsid w:val="00A74AE9"/>
    <w:rsid w:val="00A75095"/>
    <w:rsid w:val="00A828EB"/>
    <w:rsid w:val="00A845FF"/>
    <w:rsid w:val="00A872A1"/>
    <w:rsid w:val="00A957A6"/>
    <w:rsid w:val="00AA66D8"/>
    <w:rsid w:val="00AB0717"/>
    <w:rsid w:val="00AC0723"/>
    <w:rsid w:val="00AC20E2"/>
    <w:rsid w:val="00AD027C"/>
    <w:rsid w:val="00AD1559"/>
    <w:rsid w:val="00AD2325"/>
    <w:rsid w:val="00AF2C1D"/>
    <w:rsid w:val="00AF6E3E"/>
    <w:rsid w:val="00B02070"/>
    <w:rsid w:val="00B03F5E"/>
    <w:rsid w:val="00B05DD6"/>
    <w:rsid w:val="00B12C89"/>
    <w:rsid w:val="00B14D6D"/>
    <w:rsid w:val="00B17151"/>
    <w:rsid w:val="00B20022"/>
    <w:rsid w:val="00B22167"/>
    <w:rsid w:val="00B239F3"/>
    <w:rsid w:val="00B2467F"/>
    <w:rsid w:val="00B408F8"/>
    <w:rsid w:val="00B414D3"/>
    <w:rsid w:val="00B417FB"/>
    <w:rsid w:val="00B42617"/>
    <w:rsid w:val="00B5431D"/>
    <w:rsid w:val="00B55661"/>
    <w:rsid w:val="00B66B88"/>
    <w:rsid w:val="00B74965"/>
    <w:rsid w:val="00B75A40"/>
    <w:rsid w:val="00B831C4"/>
    <w:rsid w:val="00B8429D"/>
    <w:rsid w:val="00B901B7"/>
    <w:rsid w:val="00B92669"/>
    <w:rsid w:val="00BA2657"/>
    <w:rsid w:val="00BA55A0"/>
    <w:rsid w:val="00BA5614"/>
    <w:rsid w:val="00BB6F6F"/>
    <w:rsid w:val="00BC1ADC"/>
    <w:rsid w:val="00BC3D12"/>
    <w:rsid w:val="00BC4521"/>
    <w:rsid w:val="00BD332A"/>
    <w:rsid w:val="00BD5377"/>
    <w:rsid w:val="00BD56A1"/>
    <w:rsid w:val="00BE0834"/>
    <w:rsid w:val="00BE1787"/>
    <w:rsid w:val="00BE3ACC"/>
    <w:rsid w:val="00BF4697"/>
    <w:rsid w:val="00C26203"/>
    <w:rsid w:val="00C34231"/>
    <w:rsid w:val="00C40AD5"/>
    <w:rsid w:val="00C41718"/>
    <w:rsid w:val="00C43FA7"/>
    <w:rsid w:val="00C5408A"/>
    <w:rsid w:val="00C62249"/>
    <w:rsid w:val="00C65773"/>
    <w:rsid w:val="00C668D2"/>
    <w:rsid w:val="00C7162E"/>
    <w:rsid w:val="00C7761D"/>
    <w:rsid w:val="00C8200D"/>
    <w:rsid w:val="00C82D96"/>
    <w:rsid w:val="00C868D2"/>
    <w:rsid w:val="00C93EAF"/>
    <w:rsid w:val="00C96CA8"/>
    <w:rsid w:val="00CA084C"/>
    <w:rsid w:val="00CA138F"/>
    <w:rsid w:val="00CA6868"/>
    <w:rsid w:val="00CB3677"/>
    <w:rsid w:val="00CB3BAE"/>
    <w:rsid w:val="00CB54CE"/>
    <w:rsid w:val="00CD2F04"/>
    <w:rsid w:val="00CE095C"/>
    <w:rsid w:val="00CE40E3"/>
    <w:rsid w:val="00CF0029"/>
    <w:rsid w:val="00CF16EA"/>
    <w:rsid w:val="00CF1DE4"/>
    <w:rsid w:val="00CF26E9"/>
    <w:rsid w:val="00CF733C"/>
    <w:rsid w:val="00D02370"/>
    <w:rsid w:val="00D04D88"/>
    <w:rsid w:val="00D07DFE"/>
    <w:rsid w:val="00D1661E"/>
    <w:rsid w:val="00D21CA7"/>
    <w:rsid w:val="00D278C2"/>
    <w:rsid w:val="00D32C67"/>
    <w:rsid w:val="00D35791"/>
    <w:rsid w:val="00D42B39"/>
    <w:rsid w:val="00D43056"/>
    <w:rsid w:val="00D464E9"/>
    <w:rsid w:val="00D53F5E"/>
    <w:rsid w:val="00D67FFE"/>
    <w:rsid w:val="00D715E2"/>
    <w:rsid w:val="00D73A9A"/>
    <w:rsid w:val="00D75345"/>
    <w:rsid w:val="00D8269A"/>
    <w:rsid w:val="00D84BEB"/>
    <w:rsid w:val="00D86D70"/>
    <w:rsid w:val="00D94B16"/>
    <w:rsid w:val="00DA0794"/>
    <w:rsid w:val="00DA2C60"/>
    <w:rsid w:val="00DB3BEB"/>
    <w:rsid w:val="00DB6977"/>
    <w:rsid w:val="00DC1914"/>
    <w:rsid w:val="00DC4F09"/>
    <w:rsid w:val="00DD772E"/>
    <w:rsid w:val="00DE04FB"/>
    <w:rsid w:val="00DF6016"/>
    <w:rsid w:val="00E01AFE"/>
    <w:rsid w:val="00E0742C"/>
    <w:rsid w:val="00E16962"/>
    <w:rsid w:val="00E170D0"/>
    <w:rsid w:val="00E236C6"/>
    <w:rsid w:val="00E2683C"/>
    <w:rsid w:val="00E26F54"/>
    <w:rsid w:val="00E27132"/>
    <w:rsid w:val="00E31915"/>
    <w:rsid w:val="00E32601"/>
    <w:rsid w:val="00E4353E"/>
    <w:rsid w:val="00E46A8D"/>
    <w:rsid w:val="00E626DC"/>
    <w:rsid w:val="00E64F0F"/>
    <w:rsid w:val="00E74694"/>
    <w:rsid w:val="00E92946"/>
    <w:rsid w:val="00E94ACF"/>
    <w:rsid w:val="00E96337"/>
    <w:rsid w:val="00EA0E17"/>
    <w:rsid w:val="00EA6519"/>
    <w:rsid w:val="00EA738B"/>
    <w:rsid w:val="00EB7A82"/>
    <w:rsid w:val="00EC034E"/>
    <w:rsid w:val="00EC1345"/>
    <w:rsid w:val="00EC21D2"/>
    <w:rsid w:val="00EC5E3A"/>
    <w:rsid w:val="00ED1680"/>
    <w:rsid w:val="00ED281B"/>
    <w:rsid w:val="00EE016E"/>
    <w:rsid w:val="00EE58E8"/>
    <w:rsid w:val="00EF3500"/>
    <w:rsid w:val="00F1401A"/>
    <w:rsid w:val="00F216B9"/>
    <w:rsid w:val="00F266C4"/>
    <w:rsid w:val="00F30538"/>
    <w:rsid w:val="00F34668"/>
    <w:rsid w:val="00F36ED6"/>
    <w:rsid w:val="00F371FE"/>
    <w:rsid w:val="00F40820"/>
    <w:rsid w:val="00F448B8"/>
    <w:rsid w:val="00F4760B"/>
    <w:rsid w:val="00F600BB"/>
    <w:rsid w:val="00F61549"/>
    <w:rsid w:val="00F620D2"/>
    <w:rsid w:val="00F73191"/>
    <w:rsid w:val="00F8284C"/>
    <w:rsid w:val="00F87BF5"/>
    <w:rsid w:val="00F92C33"/>
    <w:rsid w:val="00F97542"/>
    <w:rsid w:val="00FA0321"/>
    <w:rsid w:val="00FA2737"/>
    <w:rsid w:val="00FA776B"/>
    <w:rsid w:val="00FA7BCF"/>
    <w:rsid w:val="00FD3313"/>
    <w:rsid w:val="00FD34C0"/>
    <w:rsid w:val="00FD5533"/>
    <w:rsid w:val="00FD7111"/>
    <w:rsid w:val="00FE04FD"/>
    <w:rsid w:val="00FE3BEF"/>
    <w:rsid w:val="00FE5D0E"/>
    <w:rsid w:val="00FF2359"/>
    <w:rsid w:val="00FF5DD4"/>
    <w:rsid w:val="00FF638A"/>
    <w:rsid w:val="00FF760D"/>
    <w:rsid w:val="01FD187C"/>
    <w:rsid w:val="02466589"/>
    <w:rsid w:val="0249647E"/>
    <w:rsid w:val="033F1FAF"/>
    <w:rsid w:val="03BEC322"/>
    <w:rsid w:val="04158C60"/>
    <w:rsid w:val="045038E4"/>
    <w:rsid w:val="04A70222"/>
    <w:rsid w:val="0526A595"/>
    <w:rsid w:val="05989A06"/>
    <w:rsid w:val="05E4E608"/>
    <w:rsid w:val="063EE10C"/>
    <w:rsid w:val="0680D906"/>
    <w:rsid w:val="06C901BB"/>
    <w:rsid w:val="07079EBB"/>
    <w:rsid w:val="076F48C1"/>
    <w:rsid w:val="079F6E6C"/>
    <w:rsid w:val="07BEBCEC"/>
    <w:rsid w:val="0818B7F0"/>
    <w:rsid w:val="0948ECD4"/>
    <w:rsid w:val="0AB0CF47"/>
    <w:rsid w:val="0B37C7CD"/>
    <w:rsid w:val="0B67ED78"/>
    <w:rsid w:val="0BB4397A"/>
    <w:rsid w:val="0C8AA62B"/>
    <w:rsid w:val="0CD6F22D"/>
    <w:rsid w:val="0D8E105E"/>
    <w:rsid w:val="0DB4E6C2"/>
    <w:rsid w:val="0E86FD55"/>
    <w:rsid w:val="0EC59A55"/>
    <w:rsid w:val="0F187317"/>
    <w:rsid w:val="108777CC"/>
    <w:rsid w:val="10E49AF9"/>
    <w:rsid w:val="11071B3F"/>
    <w:rsid w:val="1111987B"/>
    <w:rsid w:val="11935CFF"/>
    <w:rsid w:val="11EF5A3F"/>
    <w:rsid w:val="1256D174"/>
    <w:rsid w:val="15DD81BA"/>
    <w:rsid w:val="16D66EB1"/>
    <w:rsid w:val="17D9D8E4"/>
    <w:rsid w:val="17F92764"/>
    <w:rsid w:val="18502373"/>
    <w:rsid w:val="18801FEA"/>
    <w:rsid w:val="1975DB1B"/>
    <w:rsid w:val="19D2FE48"/>
    <w:rsid w:val="1A1F4A4A"/>
    <w:rsid w:val="1A59F6CE"/>
    <w:rsid w:val="1B485CEC"/>
    <w:rsid w:val="1C609863"/>
    <w:rsid w:val="1D7906AB"/>
    <w:rsid w:val="1DA92C56"/>
    <w:rsid w:val="1DC87AD6"/>
    <w:rsid w:val="1DEF513A"/>
    <w:rsid w:val="1E59F098"/>
    <w:rsid w:val="1F452E8D"/>
    <w:rsid w:val="20DA0E82"/>
    <w:rsid w:val="21118940"/>
    <w:rsid w:val="211F0571"/>
    <w:rsid w:val="214C02F3"/>
    <w:rsid w:val="21984EF5"/>
    <w:rsid w:val="2276438A"/>
    <w:rsid w:val="22E0B017"/>
    <w:rsid w:val="23ACD25D"/>
    <w:rsid w:val="24BA86FB"/>
    <w:rsid w:val="251481FF"/>
    <w:rsid w:val="258DCB83"/>
    <w:rsid w:val="25987B90"/>
    <w:rsid w:val="25A5F7C1"/>
    <w:rsid w:val="261F4145"/>
    <w:rsid w:val="2710D929"/>
    <w:rsid w:val="2767A267"/>
    <w:rsid w:val="27BA4858"/>
    <w:rsid w:val="28BDB28B"/>
    <w:rsid w:val="2A59B4C2"/>
    <w:rsid w:val="2A9EDE82"/>
    <w:rsid w:val="2BC7BE53"/>
    <w:rsid w:val="2C863197"/>
    <w:rsid w:val="2C8D86AA"/>
    <w:rsid w:val="2CBA842C"/>
    <w:rsid w:val="2D11803B"/>
    <w:rsid w:val="2DC86B9B"/>
    <w:rsid w:val="2E22669F"/>
    <w:rsid w:val="2EBA037F"/>
    <w:rsid w:val="2F721CD4"/>
    <w:rsid w:val="2FAFBEB0"/>
    <w:rsid w:val="2FF18D76"/>
    <w:rsid w:val="30290834"/>
    <w:rsid w:val="3063B4B8"/>
    <w:rsid w:val="30E02665"/>
    <w:rsid w:val="32255F5E"/>
    <w:rsid w:val="33D98DD3"/>
    <w:rsid w:val="3463AE82"/>
    <w:rsid w:val="35417046"/>
    <w:rsid w:val="354EEC77"/>
    <w:rsid w:val="35D2E608"/>
    <w:rsid w:val="361ADBEC"/>
    <w:rsid w:val="36E3CC6C"/>
    <w:rsid w:val="37C7B54E"/>
    <w:rsid w:val="37E7369F"/>
    <w:rsid w:val="383382A1"/>
    <w:rsid w:val="3839DC90"/>
    <w:rsid w:val="387BAB56"/>
    <w:rsid w:val="38BDA350"/>
    <w:rsid w:val="38C4F863"/>
    <w:rsid w:val="38CB1F81"/>
    <w:rsid w:val="3A8CFCF8"/>
    <w:rsid w:val="3AE6C52B"/>
    <w:rsid w:val="3B4B3D6B"/>
    <w:rsid w:val="3B82B829"/>
    <w:rsid w:val="3C28FF2F"/>
    <w:rsid w:val="3C471FBA"/>
    <w:rsid w:val="3CFF6BE0"/>
    <w:rsid w:val="3D1A9713"/>
    <w:rsid w:val="3DAC0CD5"/>
    <w:rsid w:val="3E827986"/>
    <w:rsid w:val="3EF6C1D9"/>
    <w:rsid w:val="3F902E24"/>
    <w:rsid w:val="3FA53239"/>
    <w:rsid w:val="40FB425D"/>
    <w:rsid w:val="411A90DD"/>
    <w:rsid w:val="41416741"/>
    <w:rsid w:val="41748BE1"/>
    <w:rsid w:val="41A18963"/>
    <w:rsid w:val="42974494"/>
    <w:rsid w:val="42C44216"/>
    <w:rsid w:val="43363687"/>
    <w:rsid w:val="434E62C5"/>
    <w:rsid w:val="4355B7D8"/>
    <w:rsid w:val="442C2489"/>
    <w:rsid w:val="44D892AD"/>
    <w:rsid w:val="44EA64FC"/>
    <w:rsid w:val="457545F6"/>
    <w:rsid w:val="4647CA33"/>
    <w:rsid w:val="46FEE864"/>
    <w:rsid w:val="475BD8C0"/>
    <w:rsid w:val="482F1D48"/>
    <w:rsid w:val="48744708"/>
    <w:rsid w:val="48F80DC8"/>
    <w:rsid w:val="491A8E0E"/>
    <w:rsid w:val="4971574C"/>
    <w:rsid w:val="49E34BBD"/>
    <w:rsid w:val="4C3CC614"/>
    <w:rsid w:val="4CED8A56"/>
    <w:rsid w:val="4D12FFF4"/>
    <w:rsid w:val="4E89BF5E"/>
    <w:rsid w:val="4EE9E180"/>
    <w:rsid w:val="5154FB55"/>
    <w:rsid w:val="51ABF764"/>
    <w:rsid w:val="52CA59F9"/>
    <w:rsid w:val="530F50E8"/>
    <w:rsid w:val="53A0C6AA"/>
    <w:rsid w:val="53B5CABF"/>
    <w:rsid w:val="54668F01"/>
    <w:rsid w:val="5569C663"/>
    <w:rsid w:val="55AEF023"/>
    <w:rsid w:val="55BC9F25"/>
    <w:rsid w:val="567ADF98"/>
    <w:rsid w:val="57050047"/>
    <w:rsid w:val="57244EC7"/>
    <w:rsid w:val="572BA3DA"/>
    <w:rsid w:val="574B252B"/>
    <w:rsid w:val="5758A15C"/>
    <w:rsid w:val="5802108B"/>
    <w:rsid w:val="58AE7EAF"/>
    <w:rsid w:val="58AEB180"/>
    <w:rsid w:val="58FAFD82"/>
    <w:rsid w:val="595820AF"/>
    <w:rsid w:val="5A6D5D31"/>
    <w:rsid w:val="5D4D6A6C"/>
    <w:rsid w:val="5DDF12FF"/>
    <w:rsid w:val="5E2C1F4C"/>
    <w:rsid w:val="5EE27D32"/>
    <w:rsid w:val="5EF44F81"/>
    <w:rsid w:val="5EF74E76"/>
    <w:rsid w:val="5F5471A3"/>
    <w:rsid w:val="604A2CD4"/>
    <w:rsid w:val="60C37658"/>
    <w:rsid w:val="618F65CD"/>
    <w:rsid w:val="61E661DC"/>
    <w:rsid w:val="62015A3E"/>
    <w:rsid w:val="624683FE"/>
    <w:rsid w:val="6304C471"/>
    <w:rsid w:val="63FAB273"/>
    <w:rsid w:val="6584E25B"/>
    <w:rsid w:val="65E20588"/>
    <w:rsid w:val="65F7099D"/>
    <w:rsid w:val="6616581D"/>
    <w:rsid w:val="66884C8E"/>
    <w:rsid w:val="66A7CDDF"/>
    <w:rsid w:val="66ECC4CE"/>
    <w:rsid w:val="68622372"/>
    <w:rsid w:val="69658DA5"/>
    <w:rsid w:val="6AADEEC7"/>
    <w:rsid w:val="6AE2415C"/>
    <w:rsid w:val="6B34E74D"/>
    <w:rsid w:val="6B5EB309"/>
    <w:rsid w:val="6BC65D0F"/>
    <w:rsid w:val="6C3FA693"/>
    <w:rsid w:val="6CBC1840"/>
    <w:rsid w:val="6CC36D53"/>
    <w:rsid w:val="6E5E7466"/>
    <w:rsid w:val="702A9C48"/>
    <w:rsid w:val="703FA05D"/>
    <w:rsid w:val="7092464E"/>
    <w:rsid w:val="70BEAC58"/>
    <w:rsid w:val="7195B081"/>
    <w:rsid w:val="725B4607"/>
    <w:rsid w:val="728B6BB2"/>
    <w:rsid w:val="72FD6023"/>
    <w:rsid w:val="733F2EE9"/>
    <w:rsid w:val="74159B9A"/>
    <w:rsid w:val="74A7115C"/>
    <w:rsid w:val="74FE0D6B"/>
    <w:rsid w:val="7538871E"/>
    <w:rsid w:val="755E2F8D"/>
    <w:rsid w:val="75D023FE"/>
    <w:rsid w:val="766166EF"/>
    <w:rsid w:val="790EB52C"/>
    <w:rsid w:val="7A9D3B32"/>
    <w:rsid w:val="7B799C30"/>
    <w:rsid w:val="7B8EA045"/>
    <w:rsid w:val="7B991D81"/>
    <w:rsid w:val="7CAA36B6"/>
    <w:rsid w:val="7CBF07FA"/>
    <w:rsid w:val="7D2DFD76"/>
    <w:rsid w:val="7D4928A9"/>
    <w:rsid w:val="7D87F87A"/>
    <w:rsid w:val="7DC2722D"/>
    <w:rsid w:val="7F61C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1039"/>
  <w15:chartTrackingRefBased/>
  <w15:docId w15:val="{30F72FEC-DD33-4AD6-8C6B-A072C2F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5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509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270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56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56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56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6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66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90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0-prozent-erneuerbar.de/wp-content/uploads/20220505_Solargr%C3%BCndach-F%C3%B6rderung_Positionspapi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00-prozent-erneuerbar.de/wp-content/uploads/20220505_Solargr%C3%BCndach-F%C3%B6rderung_Positionspapi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18" baseType="variant">
      <vt:variant>
        <vt:i4>5439501</vt:i4>
      </vt:variant>
      <vt:variant>
        <vt:i4>6</vt:i4>
      </vt:variant>
      <vt:variant>
        <vt:i4>0</vt:i4>
      </vt:variant>
      <vt:variant>
        <vt:i4>5</vt:i4>
      </vt:variant>
      <vt:variant>
        <vt:lpwstr>https://www.energietage.de/event/515-solargruendaecher-foerdern.html</vt:lpwstr>
      </vt:variant>
      <vt:variant>
        <vt:lpwstr/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https://100-prozent-erneuerbar.de/wp-content/uploads/2022_Solargr%C3%BCndach-F%C3%B6rderung_Positionspapier.pdf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https://www.energietage.de/event/515-solargruendaecher-foerdern.html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Skorning</dc:creator>
  <cp:keywords/>
  <dc:description/>
  <cp:lastModifiedBy>Bundesverband GebäudeGrün e.V.</cp:lastModifiedBy>
  <cp:revision>301</cp:revision>
  <dcterms:created xsi:type="dcterms:W3CDTF">2022-05-02T12:25:00Z</dcterms:created>
  <dcterms:modified xsi:type="dcterms:W3CDTF">2022-05-05T13:10:00Z</dcterms:modified>
</cp:coreProperties>
</file>